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19C24" w14:textId="00DBBD3C" w:rsidR="00C6150F" w:rsidRPr="004F1718" w:rsidRDefault="00C6150F" w:rsidP="00C6150F">
      <w:pPr>
        <w:jc w:val="center"/>
        <w:rPr>
          <w:b/>
          <w:lang w:val="en-US"/>
        </w:rPr>
      </w:pPr>
      <w:bookmarkStart w:id="0" w:name="_GoBack"/>
      <w:bookmarkEnd w:id="0"/>
      <w:r w:rsidRPr="004F1718">
        <w:rPr>
          <w:b/>
          <w:lang w:val="en-US"/>
        </w:rPr>
        <w:t xml:space="preserve">Memo on fire safety for </w:t>
      </w:r>
      <w:proofErr w:type="spellStart"/>
      <w:r w:rsidRPr="004F1718">
        <w:rPr>
          <w:b/>
          <w:lang w:val="en-US"/>
        </w:rPr>
        <w:t>MEPhI</w:t>
      </w:r>
      <w:proofErr w:type="spellEnd"/>
      <w:r w:rsidR="006655EC" w:rsidRPr="006655EC">
        <w:rPr>
          <w:b/>
          <w:lang w:val="en-US"/>
        </w:rPr>
        <w:t xml:space="preserve"> </w:t>
      </w:r>
      <w:r w:rsidR="006655EC" w:rsidRPr="004F1718">
        <w:rPr>
          <w:b/>
          <w:lang w:val="en-US"/>
        </w:rPr>
        <w:t>dormitory residents</w:t>
      </w:r>
    </w:p>
    <w:p w14:paraId="544D316D" w14:textId="0183A126" w:rsidR="00C6150F" w:rsidRPr="00C6150F" w:rsidRDefault="00C6150F" w:rsidP="00C6150F">
      <w:pPr>
        <w:rPr>
          <w:color w:val="FF0000"/>
          <w:lang w:val="en-US"/>
        </w:rPr>
      </w:pPr>
      <w:r w:rsidRPr="00C6150F">
        <w:rPr>
          <w:lang w:val="en-US"/>
        </w:rPr>
        <w:t>On arriving at the dormitory, the residents must familiarize themselves with the rules of fire safety, sign them and comply with the requirements enlisted in the Memo.</w:t>
      </w:r>
    </w:p>
    <w:p w14:paraId="68AA52AB" w14:textId="77777777" w:rsidR="00C6150F" w:rsidRPr="00C6150F" w:rsidRDefault="00C6150F" w:rsidP="00C6150F">
      <w:pPr>
        <w:pStyle w:val="Style20"/>
        <w:widowControl/>
        <w:spacing w:before="5" w:line="240" w:lineRule="auto"/>
        <w:ind w:left="1080"/>
        <w:jc w:val="both"/>
        <w:rPr>
          <w:rStyle w:val="FontStyle42"/>
          <w:sz w:val="24"/>
          <w:szCs w:val="24"/>
          <w:lang w:val="en-US"/>
        </w:rPr>
      </w:pPr>
    </w:p>
    <w:p w14:paraId="084EB148" w14:textId="7E4CF044" w:rsidR="00C6150F" w:rsidRPr="00C6150F" w:rsidRDefault="00C6150F" w:rsidP="00C6150F">
      <w:pPr>
        <w:pStyle w:val="Style20"/>
        <w:widowControl/>
        <w:spacing w:before="5" w:line="240" w:lineRule="auto"/>
        <w:ind w:left="1080"/>
        <w:jc w:val="both"/>
        <w:rPr>
          <w:rStyle w:val="FontStyle42"/>
          <w:b/>
          <w:bCs/>
          <w:sz w:val="24"/>
          <w:szCs w:val="24"/>
          <w:u w:val="single"/>
          <w:lang w:val="en-US"/>
        </w:rPr>
      </w:pPr>
      <w:r w:rsidRPr="00C6150F">
        <w:rPr>
          <w:rStyle w:val="FontStyle42"/>
          <w:b/>
          <w:bCs/>
          <w:sz w:val="24"/>
          <w:szCs w:val="24"/>
          <w:u w:val="single"/>
          <w:lang w:val="en-US"/>
        </w:rPr>
        <w:t>The residents are obliged to:</w:t>
      </w:r>
    </w:p>
    <w:p w14:paraId="37416A85" w14:textId="77777777" w:rsidR="00C6150F" w:rsidRPr="00C6150F" w:rsidRDefault="00C6150F" w:rsidP="00C6150F">
      <w:pPr>
        <w:pStyle w:val="Style20"/>
        <w:widowControl/>
        <w:numPr>
          <w:ilvl w:val="0"/>
          <w:numId w:val="6"/>
        </w:numPr>
        <w:spacing w:before="5" w:line="240" w:lineRule="auto"/>
        <w:ind w:left="426"/>
        <w:jc w:val="both"/>
        <w:rPr>
          <w:rStyle w:val="FontStyle42"/>
          <w:sz w:val="24"/>
          <w:szCs w:val="24"/>
          <w:lang w:val="en-US"/>
        </w:rPr>
      </w:pPr>
      <w:r w:rsidRPr="00C6150F">
        <w:rPr>
          <w:rStyle w:val="FontStyle42"/>
          <w:sz w:val="24"/>
          <w:szCs w:val="24"/>
          <w:lang w:val="en-US"/>
        </w:rPr>
        <w:t>take precautions when using electric stoves and other electrical appliances;</w:t>
      </w:r>
    </w:p>
    <w:p w14:paraId="48729490" w14:textId="16EDAE38" w:rsidR="00C6150F" w:rsidRPr="00C6150F" w:rsidRDefault="00C6150F" w:rsidP="00C6150F">
      <w:pPr>
        <w:pStyle w:val="Style20"/>
        <w:widowControl/>
        <w:numPr>
          <w:ilvl w:val="0"/>
          <w:numId w:val="6"/>
        </w:numPr>
        <w:spacing w:before="5" w:line="240" w:lineRule="auto"/>
        <w:ind w:left="426"/>
        <w:jc w:val="both"/>
        <w:rPr>
          <w:rStyle w:val="FontStyle42"/>
          <w:sz w:val="24"/>
          <w:szCs w:val="24"/>
          <w:lang w:val="en-US"/>
        </w:rPr>
      </w:pPr>
      <w:r w:rsidRPr="00C6150F">
        <w:rPr>
          <w:rStyle w:val="FontStyle42"/>
          <w:sz w:val="24"/>
          <w:szCs w:val="24"/>
          <w:lang w:val="en-US"/>
        </w:rPr>
        <w:t xml:space="preserve">know where </w:t>
      </w:r>
      <w:r w:rsidRPr="00C6150F">
        <w:rPr>
          <w:color w:val="000000"/>
          <w:shd w:val="clear" w:color="auto" w:fill="FFFFFF"/>
          <w:lang w:val="en-US"/>
        </w:rPr>
        <w:t>Primary fire extinguishing means are and how to apply them;</w:t>
      </w:r>
    </w:p>
    <w:p w14:paraId="45BB79E7" w14:textId="17A1F40D" w:rsidR="00C6150F" w:rsidRPr="00C6150F" w:rsidRDefault="00C6150F" w:rsidP="00C6150F">
      <w:pPr>
        <w:pStyle w:val="a3"/>
        <w:numPr>
          <w:ilvl w:val="0"/>
          <w:numId w:val="6"/>
        </w:numPr>
        <w:tabs>
          <w:tab w:val="left" w:pos="-142"/>
        </w:tabs>
        <w:ind w:left="426"/>
        <w:jc w:val="both"/>
        <w:rPr>
          <w:sz w:val="24"/>
          <w:szCs w:val="24"/>
          <w:lang w:val="en-US"/>
        </w:rPr>
      </w:pPr>
      <w:r w:rsidRPr="00C6150F">
        <w:rPr>
          <w:sz w:val="24"/>
          <w:szCs w:val="24"/>
          <w:lang w:val="en-US"/>
        </w:rPr>
        <w:t>evacuate immediately following the escape routes</w:t>
      </w:r>
      <w:r w:rsidR="005B421F">
        <w:rPr>
          <w:sz w:val="24"/>
          <w:szCs w:val="24"/>
          <w:lang w:val="en-US"/>
        </w:rPr>
        <w:t>, if they hear the alarm</w:t>
      </w:r>
      <w:r w:rsidRPr="00C6150F">
        <w:rPr>
          <w:sz w:val="24"/>
          <w:szCs w:val="24"/>
          <w:lang w:val="en-US"/>
        </w:rPr>
        <w:t xml:space="preserve">. </w:t>
      </w:r>
      <w:r w:rsidR="000E3F19">
        <w:rPr>
          <w:sz w:val="24"/>
          <w:szCs w:val="24"/>
          <w:lang w:val="en-US"/>
        </w:rPr>
        <w:t>Warn</w:t>
      </w:r>
      <w:r w:rsidRPr="00C6150F">
        <w:rPr>
          <w:sz w:val="24"/>
          <w:szCs w:val="24"/>
          <w:lang w:val="en-US"/>
        </w:rPr>
        <w:t xml:space="preserve"> other residents about </w:t>
      </w:r>
      <w:r w:rsidR="000E3F19">
        <w:rPr>
          <w:sz w:val="24"/>
          <w:szCs w:val="24"/>
          <w:lang w:val="en-US"/>
        </w:rPr>
        <w:t xml:space="preserve">the start of </w:t>
      </w:r>
      <w:r w:rsidR="00B54F62">
        <w:rPr>
          <w:sz w:val="24"/>
          <w:szCs w:val="24"/>
          <w:lang w:val="en-US"/>
        </w:rPr>
        <w:t>a</w:t>
      </w:r>
      <w:r w:rsidR="000E3F19">
        <w:rPr>
          <w:sz w:val="24"/>
          <w:szCs w:val="24"/>
          <w:lang w:val="en-US"/>
        </w:rPr>
        <w:t xml:space="preserve"> fire and </w:t>
      </w:r>
      <w:r w:rsidRPr="00C6150F">
        <w:rPr>
          <w:sz w:val="24"/>
          <w:szCs w:val="24"/>
          <w:lang w:val="en-US"/>
        </w:rPr>
        <w:t xml:space="preserve">evacuation </w:t>
      </w:r>
      <w:r w:rsidRPr="009407AD">
        <w:rPr>
          <w:sz w:val="24"/>
          <w:szCs w:val="24"/>
          <w:lang w:val="en-US"/>
        </w:rPr>
        <w:t>out loud</w:t>
      </w:r>
      <w:r w:rsidRPr="00C6150F">
        <w:rPr>
          <w:sz w:val="24"/>
          <w:szCs w:val="24"/>
          <w:lang w:val="en-US"/>
        </w:rPr>
        <w:t xml:space="preserve"> or by pressing the button of MCP (manual call points) located near the floor exit. </w:t>
      </w:r>
    </w:p>
    <w:p w14:paraId="03285FF5" w14:textId="77777777" w:rsidR="00C6150F" w:rsidRPr="00C6150F" w:rsidRDefault="00C6150F" w:rsidP="00C6150F">
      <w:pPr>
        <w:pStyle w:val="Style20"/>
        <w:widowControl/>
        <w:spacing w:before="5" w:line="240" w:lineRule="auto"/>
        <w:ind w:left="1080"/>
        <w:jc w:val="both"/>
        <w:rPr>
          <w:rStyle w:val="FontStyle42"/>
          <w:b/>
          <w:bCs/>
          <w:sz w:val="24"/>
          <w:szCs w:val="24"/>
          <w:u w:val="single"/>
          <w:lang w:val="en-US"/>
        </w:rPr>
      </w:pPr>
    </w:p>
    <w:p w14:paraId="579B8F31" w14:textId="6EDBD933" w:rsidR="00C6150F" w:rsidRPr="00C6150F" w:rsidRDefault="00C6150F" w:rsidP="00C6150F">
      <w:pPr>
        <w:pStyle w:val="Style20"/>
        <w:widowControl/>
        <w:spacing w:before="5" w:line="240" w:lineRule="auto"/>
        <w:ind w:left="1080"/>
        <w:jc w:val="both"/>
        <w:rPr>
          <w:rStyle w:val="FontStyle42"/>
          <w:b/>
          <w:bCs/>
          <w:sz w:val="24"/>
          <w:szCs w:val="24"/>
          <w:u w:val="single"/>
        </w:rPr>
      </w:pPr>
      <w:proofErr w:type="spellStart"/>
      <w:r w:rsidRPr="00C6150F">
        <w:rPr>
          <w:rStyle w:val="FontStyle42"/>
          <w:b/>
          <w:bCs/>
          <w:sz w:val="24"/>
          <w:szCs w:val="24"/>
          <w:u w:val="single"/>
        </w:rPr>
        <w:t>It</w:t>
      </w:r>
      <w:proofErr w:type="spellEnd"/>
      <w:r w:rsidRPr="00C6150F">
        <w:rPr>
          <w:rStyle w:val="FontStyle42"/>
          <w:b/>
          <w:bCs/>
          <w:sz w:val="24"/>
          <w:szCs w:val="24"/>
          <w:u w:val="single"/>
        </w:rPr>
        <w:t xml:space="preserve"> </w:t>
      </w:r>
      <w:proofErr w:type="spellStart"/>
      <w:r w:rsidRPr="00C6150F">
        <w:rPr>
          <w:rStyle w:val="FontStyle42"/>
          <w:b/>
          <w:bCs/>
          <w:sz w:val="24"/>
          <w:szCs w:val="24"/>
          <w:u w:val="single"/>
        </w:rPr>
        <w:t>is</w:t>
      </w:r>
      <w:proofErr w:type="spellEnd"/>
      <w:r w:rsidRPr="00C6150F">
        <w:rPr>
          <w:rStyle w:val="FontStyle42"/>
          <w:b/>
          <w:bCs/>
          <w:sz w:val="24"/>
          <w:szCs w:val="24"/>
          <w:u w:val="single"/>
        </w:rPr>
        <w:t xml:space="preserve"> </w:t>
      </w:r>
      <w:proofErr w:type="spellStart"/>
      <w:r w:rsidRPr="00C6150F">
        <w:rPr>
          <w:rStyle w:val="FontStyle42"/>
          <w:b/>
          <w:bCs/>
          <w:sz w:val="24"/>
          <w:szCs w:val="24"/>
          <w:u w:val="single"/>
        </w:rPr>
        <w:t>prohibited</w:t>
      </w:r>
      <w:proofErr w:type="spellEnd"/>
      <w:r w:rsidRPr="00C6150F">
        <w:rPr>
          <w:rStyle w:val="FontStyle42"/>
          <w:b/>
          <w:bCs/>
          <w:sz w:val="24"/>
          <w:szCs w:val="24"/>
          <w:u w:val="single"/>
        </w:rPr>
        <w:t xml:space="preserve"> </w:t>
      </w:r>
      <w:proofErr w:type="spellStart"/>
      <w:r w:rsidRPr="00C6150F">
        <w:rPr>
          <w:rStyle w:val="FontStyle42"/>
          <w:b/>
          <w:bCs/>
          <w:sz w:val="24"/>
          <w:szCs w:val="24"/>
          <w:u w:val="single"/>
        </w:rPr>
        <w:t>to</w:t>
      </w:r>
      <w:proofErr w:type="spellEnd"/>
      <w:r w:rsidRPr="00C6150F">
        <w:rPr>
          <w:rStyle w:val="FontStyle42"/>
          <w:b/>
          <w:bCs/>
          <w:sz w:val="24"/>
          <w:szCs w:val="24"/>
          <w:u w:val="single"/>
        </w:rPr>
        <w:t>:</w:t>
      </w:r>
    </w:p>
    <w:p w14:paraId="05D12FE2" w14:textId="0567C502" w:rsidR="00C6150F" w:rsidRPr="00C6150F" w:rsidRDefault="00C6150F" w:rsidP="00C6150F">
      <w:pPr>
        <w:numPr>
          <w:ilvl w:val="0"/>
          <w:numId w:val="2"/>
        </w:numPr>
        <w:ind w:left="426"/>
        <w:rPr>
          <w:lang w:val="en-US"/>
        </w:rPr>
      </w:pPr>
      <w:r w:rsidRPr="00C6150F">
        <w:rPr>
          <w:lang w:val="en-US"/>
        </w:rPr>
        <w:t xml:space="preserve">smoke tobacco or consume nicotine-containing products on the territory of </w:t>
      </w:r>
      <w:proofErr w:type="spellStart"/>
      <w:r w:rsidRPr="00C6150F">
        <w:rPr>
          <w:lang w:val="en-US"/>
        </w:rPr>
        <w:t>MEPhI</w:t>
      </w:r>
      <w:proofErr w:type="spellEnd"/>
      <w:r w:rsidRPr="00C6150F">
        <w:rPr>
          <w:lang w:val="en-US"/>
        </w:rPr>
        <w:t xml:space="preserve"> or its premises (Federal Law of the Russian Federation Article 12, 23</w:t>
      </w:r>
      <w:r w:rsidR="006655EC" w:rsidRPr="006655EC">
        <w:rPr>
          <w:lang w:val="en-US"/>
        </w:rPr>
        <w:t xml:space="preserve"> </w:t>
      </w:r>
      <w:r w:rsidR="006655EC" w:rsidRPr="00C6150F">
        <w:rPr>
          <w:lang w:val="en-US"/>
        </w:rPr>
        <w:t>February</w:t>
      </w:r>
      <w:r w:rsidR="006655EC" w:rsidRPr="006655EC">
        <w:rPr>
          <w:lang w:val="en-US"/>
        </w:rPr>
        <w:t xml:space="preserve"> </w:t>
      </w:r>
      <w:r w:rsidRPr="00C6150F">
        <w:rPr>
          <w:lang w:val="en-US"/>
        </w:rPr>
        <w:t xml:space="preserve">2013 №15-FZ); </w:t>
      </w:r>
    </w:p>
    <w:p w14:paraId="4526A5DA" w14:textId="45B7B60F" w:rsidR="00C6150F" w:rsidRPr="00C6150F" w:rsidRDefault="00C6150F" w:rsidP="00C6150F">
      <w:pPr>
        <w:numPr>
          <w:ilvl w:val="0"/>
          <w:numId w:val="2"/>
        </w:numPr>
        <w:ind w:left="426"/>
        <w:rPr>
          <w:lang w:val="en-US"/>
        </w:rPr>
      </w:pPr>
      <w:r w:rsidRPr="00C6150F">
        <w:rPr>
          <w:lang w:val="en-US"/>
        </w:rPr>
        <w:t>use faulty outlets and damaged electrical appliances;</w:t>
      </w:r>
    </w:p>
    <w:p w14:paraId="76B5713C" w14:textId="53B27CE7" w:rsidR="00C6150F" w:rsidRPr="00C6150F" w:rsidRDefault="00C6150F" w:rsidP="00C6150F">
      <w:pPr>
        <w:numPr>
          <w:ilvl w:val="0"/>
          <w:numId w:val="2"/>
        </w:numPr>
        <w:ind w:left="426"/>
        <w:rPr>
          <w:lang w:val="en-US"/>
        </w:rPr>
      </w:pPr>
      <w:r w:rsidRPr="00C6150F">
        <w:rPr>
          <w:lang w:val="en-US"/>
        </w:rPr>
        <w:t>cover electric lamps with paper, cloth and other flammable materials;</w:t>
      </w:r>
    </w:p>
    <w:p w14:paraId="29C61138" w14:textId="570D5302" w:rsidR="00C6150F" w:rsidRPr="00C6150F" w:rsidRDefault="00C6150F" w:rsidP="00C6150F">
      <w:pPr>
        <w:numPr>
          <w:ilvl w:val="0"/>
          <w:numId w:val="2"/>
        </w:numPr>
        <w:ind w:left="426"/>
        <w:rPr>
          <w:lang w:val="en-US"/>
        </w:rPr>
      </w:pPr>
      <w:r w:rsidRPr="00C6150F">
        <w:rPr>
          <w:lang w:val="en-US"/>
        </w:rPr>
        <w:t xml:space="preserve">use electrical household appliances (such as electric iron, electric kettle) or heating devices without </w:t>
      </w:r>
      <w:r w:rsidRPr="006655EC">
        <w:rPr>
          <w:lang w:val="en-US"/>
        </w:rPr>
        <w:t xml:space="preserve">thermal </w:t>
      </w:r>
      <w:r w:rsidR="006655EC" w:rsidRPr="006655EC">
        <w:rPr>
          <w:lang w:val="en-US"/>
        </w:rPr>
        <w:t>protector</w:t>
      </w:r>
      <w:r w:rsidRPr="00C6150F">
        <w:rPr>
          <w:lang w:val="en-US"/>
        </w:rPr>
        <w:t xml:space="preserve"> or if the temperature controller is absent or faulty;</w:t>
      </w:r>
    </w:p>
    <w:p w14:paraId="2E8F6617" w14:textId="16539EDB" w:rsidR="00C6150F" w:rsidRPr="00C6150F" w:rsidRDefault="00C6150F" w:rsidP="00C6150F">
      <w:pPr>
        <w:numPr>
          <w:ilvl w:val="0"/>
          <w:numId w:val="2"/>
        </w:numPr>
        <w:ind w:left="426"/>
        <w:rPr>
          <w:lang w:val="en-US"/>
        </w:rPr>
      </w:pPr>
      <w:r w:rsidRPr="00C6150F">
        <w:rPr>
          <w:lang w:val="en-US"/>
        </w:rPr>
        <w:t>keep explosive and fire hazardous substances and materials.</w:t>
      </w:r>
    </w:p>
    <w:p w14:paraId="2101E7E4" w14:textId="77777777" w:rsidR="00C6150F" w:rsidRPr="00C6150F" w:rsidRDefault="00C6150F" w:rsidP="00C6150F">
      <w:pPr>
        <w:ind w:left="426"/>
        <w:rPr>
          <w:lang w:val="en-US"/>
        </w:rPr>
      </w:pPr>
    </w:p>
    <w:p w14:paraId="6BA581A9" w14:textId="77777777" w:rsidR="0065643C" w:rsidRDefault="00C6150F" w:rsidP="0065643C">
      <w:pPr>
        <w:pStyle w:val="Style20"/>
        <w:widowControl/>
        <w:spacing w:before="5" w:line="240" w:lineRule="auto"/>
        <w:ind w:left="1134"/>
        <w:rPr>
          <w:rStyle w:val="FontStyle43"/>
          <w:i w:val="0"/>
          <w:sz w:val="24"/>
          <w:szCs w:val="24"/>
          <w:u w:val="single"/>
          <w:lang w:val="en-US"/>
        </w:rPr>
      </w:pPr>
      <w:r w:rsidRPr="00C6150F">
        <w:rPr>
          <w:rStyle w:val="FontStyle43"/>
          <w:i w:val="0"/>
          <w:sz w:val="24"/>
          <w:szCs w:val="24"/>
          <w:u w:val="single"/>
          <w:lang w:val="en-US"/>
        </w:rPr>
        <w:t>In case of discovering a fire</w:t>
      </w:r>
    </w:p>
    <w:p w14:paraId="3EAE2E6B" w14:textId="18108344" w:rsidR="00C6150F" w:rsidRPr="00C6150F" w:rsidRDefault="00C6150F" w:rsidP="0065643C">
      <w:pPr>
        <w:pStyle w:val="Style20"/>
        <w:widowControl/>
        <w:spacing w:before="5" w:line="240" w:lineRule="auto"/>
        <w:rPr>
          <w:rStyle w:val="FontStyle43"/>
          <w:b w:val="0"/>
          <w:bCs w:val="0"/>
          <w:i w:val="0"/>
          <w:sz w:val="24"/>
          <w:szCs w:val="24"/>
          <w:lang w:val="en-US"/>
        </w:rPr>
      </w:pPr>
      <w:r w:rsidRPr="00C6150F">
        <w:rPr>
          <w:rStyle w:val="FontStyle43"/>
          <w:b w:val="0"/>
          <w:bCs w:val="0"/>
          <w:i w:val="0"/>
          <w:sz w:val="24"/>
          <w:szCs w:val="24"/>
          <w:lang w:val="en-US"/>
        </w:rPr>
        <w:t xml:space="preserve">call 101 (112 for mobile phones), give the exact address of the location of </w:t>
      </w:r>
      <w:r w:rsidR="00101C84">
        <w:rPr>
          <w:rStyle w:val="FontStyle43"/>
          <w:b w:val="0"/>
          <w:bCs w:val="0"/>
          <w:i w:val="0"/>
          <w:sz w:val="24"/>
          <w:szCs w:val="24"/>
          <w:lang w:val="en-US"/>
        </w:rPr>
        <w:t>the</w:t>
      </w:r>
      <w:r w:rsidRPr="00C6150F">
        <w:rPr>
          <w:rStyle w:val="FontStyle43"/>
          <w:b w:val="0"/>
          <w:bCs w:val="0"/>
          <w:i w:val="0"/>
          <w:sz w:val="24"/>
          <w:szCs w:val="24"/>
          <w:lang w:val="en-US"/>
        </w:rPr>
        <w:t xml:space="preserve"> fire and your surname. Next, inform the security </w:t>
      </w:r>
      <w:r w:rsidRPr="006655EC">
        <w:rPr>
          <w:rStyle w:val="FontStyle43"/>
          <w:b w:val="0"/>
          <w:bCs w:val="0"/>
          <w:i w:val="0"/>
          <w:sz w:val="24"/>
          <w:szCs w:val="24"/>
          <w:lang w:val="en-US"/>
        </w:rPr>
        <w:t>warden</w:t>
      </w:r>
      <w:r w:rsidRPr="00C6150F">
        <w:rPr>
          <w:rStyle w:val="FontStyle43"/>
          <w:b w:val="0"/>
          <w:bCs w:val="0"/>
          <w:i w:val="0"/>
          <w:sz w:val="24"/>
          <w:szCs w:val="24"/>
          <w:lang w:val="en-US"/>
        </w:rPr>
        <w:t xml:space="preserve"> on duty and the dormitory administration;</w:t>
      </w:r>
      <w:r w:rsidRPr="00C6150F">
        <w:rPr>
          <w:lang w:val="en-US"/>
        </w:rPr>
        <w:t xml:space="preserve"> </w:t>
      </w:r>
    </w:p>
    <w:p w14:paraId="741B41F1" w14:textId="77777777" w:rsidR="00C6150F" w:rsidRPr="00C6150F" w:rsidRDefault="00C6150F" w:rsidP="00C6150F">
      <w:pPr>
        <w:pStyle w:val="Style20"/>
        <w:widowControl/>
        <w:spacing w:before="5" w:line="240" w:lineRule="auto"/>
        <w:rPr>
          <w:lang w:val="en-US"/>
        </w:rPr>
      </w:pPr>
    </w:p>
    <w:p w14:paraId="0D75F28F" w14:textId="77777777" w:rsidR="00ED332D" w:rsidRDefault="00C6150F" w:rsidP="00ED332D">
      <w:pPr>
        <w:pStyle w:val="Style20"/>
        <w:widowControl/>
        <w:spacing w:before="5" w:line="240" w:lineRule="auto"/>
        <w:ind w:left="1134"/>
        <w:rPr>
          <w:lang w:val="en-US"/>
        </w:rPr>
      </w:pPr>
      <w:r w:rsidRPr="00C6150F">
        <w:rPr>
          <w:b/>
          <w:bCs/>
          <w:u w:val="single"/>
          <w:lang w:val="en-US"/>
        </w:rPr>
        <w:t>If a fire begins in your room</w:t>
      </w:r>
    </w:p>
    <w:p w14:paraId="3B379723" w14:textId="66C37197" w:rsidR="00C6150F" w:rsidRPr="005B421F" w:rsidRDefault="00C6150F" w:rsidP="00C6150F">
      <w:pPr>
        <w:pStyle w:val="Style20"/>
        <w:widowControl/>
        <w:spacing w:before="5" w:line="240" w:lineRule="auto"/>
        <w:rPr>
          <w:lang w:val="en-US"/>
        </w:rPr>
      </w:pPr>
      <w:r w:rsidRPr="00C6150F">
        <w:rPr>
          <w:lang w:val="en-US"/>
        </w:rPr>
        <w:t>sound the alarm by pressing the button of the manual call point. S</w:t>
      </w:r>
      <w:r w:rsidRPr="00C6150F">
        <w:rPr>
          <w:color w:val="000000"/>
          <w:shd w:val="clear" w:color="auto" w:fill="FFFFFF"/>
          <w:lang w:val="en-US"/>
        </w:rPr>
        <w:t xml:space="preserve">tart extinguishing </w:t>
      </w:r>
      <w:r w:rsidR="00101C84">
        <w:rPr>
          <w:color w:val="000000"/>
          <w:shd w:val="clear" w:color="auto" w:fill="FFFFFF"/>
          <w:lang w:val="en-US"/>
        </w:rPr>
        <w:t>the</w:t>
      </w:r>
      <w:r w:rsidRPr="00C6150F">
        <w:rPr>
          <w:color w:val="000000"/>
          <w:shd w:val="clear" w:color="auto" w:fill="FFFFFF"/>
          <w:lang w:val="en-US"/>
        </w:rPr>
        <w:t xml:space="preserve"> fire yourself, if possible (do not forget about personal safety)</w:t>
      </w:r>
      <w:r w:rsidR="00B54F62">
        <w:rPr>
          <w:color w:val="000000"/>
          <w:shd w:val="clear" w:color="auto" w:fill="FFFFFF"/>
          <w:lang w:val="en-US"/>
        </w:rPr>
        <w:t>,</w:t>
      </w:r>
      <w:r w:rsidRPr="00C6150F">
        <w:rPr>
          <w:color w:val="000000"/>
          <w:shd w:val="clear" w:color="auto" w:fill="FFFFFF"/>
          <w:lang w:val="en-US"/>
        </w:rPr>
        <w:t xml:space="preserve"> and ensure evacuation of other residents.</w:t>
      </w:r>
    </w:p>
    <w:tbl>
      <w:tblPr>
        <w:tblpPr w:leftFromText="180" w:rightFromText="180" w:vertAnchor="text" w:horzAnchor="margin" w:tblpXSpec="center" w:tblpY="16"/>
        <w:tblW w:w="6964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5581"/>
      </w:tblGrid>
      <w:tr w:rsidR="00C6150F" w:rsidRPr="00C6150F" w14:paraId="0E50D2E6" w14:textId="77777777" w:rsidTr="00772041">
        <w:trPr>
          <w:trHeight w:val="785"/>
          <w:tblCellSpacing w:w="15" w:type="dxa"/>
        </w:trPr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DF281" w14:textId="77777777" w:rsidR="00C6150F" w:rsidRPr="00C6150F" w:rsidRDefault="00C6150F" w:rsidP="0071692D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C6150F">
              <w:rPr>
                <w:b/>
                <w:lang w:val="en-US"/>
              </w:rPr>
              <w:t>Phone number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D2211" w14:textId="77777777" w:rsidR="00C6150F" w:rsidRPr="00C6150F" w:rsidRDefault="00C6150F" w:rsidP="0071692D">
            <w:pPr>
              <w:widowControl/>
              <w:autoSpaceDE/>
              <w:autoSpaceDN/>
              <w:adjustRightInd/>
              <w:jc w:val="center"/>
              <w:rPr>
                <w:b/>
                <w:lang w:val="en-US"/>
              </w:rPr>
            </w:pPr>
            <w:r w:rsidRPr="00C6150F">
              <w:rPr>
                <w:b/>
                <w:lang w:val="en-US"/>
              </w:rPr>
              <w:t>Emergency service</w:t>
            </w:r>
          </w:p>
        </w:tc>
      </w:tr>
      <w:tr w:rsidR="00C6150F" w:rsidRPr="006655EC" w14:paraId="36828522" w14:textId="77777777" w:rsidTr="00772041">
        <w:trPr>
          <w:trHeight w:val="1170"/>
          <w:tblCellSpacing w:w="15" w:type="dxa"/>
        </w:trPr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78A89" w14:textId="77777777" w:rsidR="00C6150F" w:rsidRPr="00C6150F" w:rsidRDefault="00C6150F" w:rsidP="0071692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color w:val="FF0000"/>
              </w:rPr>
            </w:pPr>
            <w:r w:rsidRPr="00C6150F">
              <w:rPr>
                <w:b/>
                <w:bCs/>
                <w:color w:val="FF0000"/>
              </w:rPr>
              <w:t>101</w:t>
            </w:r>
          </w:p>
          <w:p w14:paraId="154A8077" w14:textId="77777777" w:rsidR="00C6150F" w:rsidRPr="00C6150F" w:rsidRDefault="00C6150F" w:rsidP="0071692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C6150F">
              <w:rPr>
                <w:b/>
                <w:bCs/>
                <w:color w:val="FF0000"/>
              </w:rPr>
              <w:t>112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F0EC6" w14:textId="49BCB4CD" w:rsidR="00C6150F" w:rsidRDefault="00C6150F" w:rsidP="0071692D">
            <w:pPr>
              <w:widowControl/>
              <w:autoSpaceDE/>
              <w:autoSpaceDN/>
              <w:adjustRightInd/>
              <w:rPr>
                <w:i/>
                <w:iCs/>
                <w:color w:val="FF0000"/>
                <w:lang w:val="en-US"/>
              </w:rPr>
            </w:pPr>
            <w:r w:rsidRPr="00C6150F">
              <w:rPr>
                <w:i/>
                <w:iCs/>
                <w:color w:val="FF0000"/>
                <w:lang w:val="en-US"/>
              </w:rPr>
              <w:t xml:space="preserve">Fire </w:t>
            </w:r>
            <w:r w:rsidRPr="00C6150F">
              <w:rPr>
                <w:i/>
                <w:color w:val="FF0000"/>
                <w:lang w:val="en-US"/>
              </w:rPr>
              <w:t>brigade</w:t>
            </w:r>
            <w:r w:rsidRPr="00C6150F">
              <w:rPr>
                <w:i/>
                <w:iCs/>
                <w:color w:val="FF0000"/>
                <w:lang w:val="en-US"/>
              </w:rPr>
              <w:t xml:space="preserve"> </w:t>
            </w:r>
          </w:p>
          <w:p w14:paraId="67710080" w14:textId="77777777" w:rsidR="00C6150F" w:rsidRPr="00C6150F" w:rsidRDefault="00C6150F" w:rsidP="0071692D">
            <w:pPr>
              <w:widowControl/>
              <w:autoSpaceDE/>
              <w:autoSpaceDN/>
              <w:adjustRightInd/>
              <w:rPr>
                <w:i/>
                <w:iCs/>
                <w:color w:val="FF0000"/>
                <w:lang w:val="en-US"/>
              </w:rPr>
            </w:pPr>
          </w:p>
          <w:p w14:paraId="3656AEF4" w14:textId="00C6E2C6" w:rsidR="00C6150F" w:rsidRPr="00C6150F" w:rsidRDefault="00C6150F" w:rsidP="0071692D">
            <w:pPr>
              <w:widowControl/>
              <w:autoSpaceDE/>
              <w:autoSpaceDN/>
              <w:adjustRightInd/>
              <w:rPr>
                <w:color w:val="FF0000"/>
                <w:lang w:val="en-US"/>
              </w:rPr>
            </w:pPr>
            <w:r w:rsidRPr="00C6150F">
              <w:rPr>
                <w:i/>
                <w:iCs/>
                <w:color w:val="FF0000"/>
                <w:lang w:val="en-US"/>
              </w:rPr>
              <w:t>Emergency situations</w:t>
            </w:r>
          </w:p>
        </w:tc>
      </w:tr>
      <w:tr w:rsidR="00C6150F" w:rsidRPr="00C6150F" w14:paraId="49AD1BFE" w14:textId="77777777" w:rsidTr="00772041">
        <w:trPr>
          <w:trHeight w:val="400"/>
          <w:tblCellSpacing w:w="15" w:type="dxa"/>
        </w:trPr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3A2F8F" w14:textId="77777777" w:rsidR="00C6150F" w:rsidRPr="00C6150F" w:rsidRDefault="00C6150F" w:rsidP="0071692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C6150F">
              <w:rPr>
                <w:b/>
                <w:bCs/>
                <w:color w:val="FF0000"/>
              </w:rPr>
              <w:t>102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F625A" w14:textId="77777777" w:rsidR="00C6150F" w:rsidRPr="00C6150F" w:rsidRDefault="00C6150F" w:rsidP="0071692D">
            <w:pPr>
              <w:widowControl/>
              <w:autoSpaceDE/>
              <w:autoSpaceDN/>
              <w:adjustRightInd/>
              <w:rPr>
                <w:color w:val="FF0000"/>
                <w:lang w:val="en-US"/>
              </w:rPr>
            </w:pPr>
            <w:r w:rsidRPr="00C6150F">
              <w:rPr>
                <w:i/>
                <w:iCs/>
                <w:color w:val="FF0000"/>
                <w:lang w:val="en-US"/>
              </w:rPr>
              <w:t>P</w:t>
            </w:r>
            <w:r w:rsidRPr="00C6150F">
              <w:rPr>
                <w:i/>
                <w:color w:val="FF0000"/>
                <w:lang w:val="en-US"/>
              </w:rPr>
              <w:t>olice</w:t>
            </w:r>
          </w:p>
        </w:tc>
      </w:tr>
      <w:tr w:rsidR="00C6150F" w:rsidRPr="00C6150F" w14:paraId="769015C5" w14:textId="77777777" w:rsidTr="00772041">
        <w:trPr>
          <w:trHeight w:val="385"/>
          <w:tblCellSpacing w:w="15" w:type="dxa"/>
        </w:trPr>
        <w:tc>
          <w:tcPr>
            <w:tcW w:w="1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7BE83" w14:textId="77777777" w:rsidR="00C6150F" w:rsidRPr="00C6150F" w:rsidRDefault="00C6150F" w:rsidP="0071692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C6150F">
              <w:rPr>
                <w:b/>
                <w:bCs/>
                <w:color w:val="FF0000"/>
              </w:rPr>
              <w:t>103</w:t>
            </w:r>
          </w:p>
        </w:tc>
        <w:tc>
          <w:tcPr>
            <w:tcW w:w="5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455E5" w14:textId="77777777" w:rsidR="00C6150F" w:rsidRPr="00C6150F" w:rsidRDefault="00C6150F" w:rsidP="0071692D">
            <w:pPr>
              <w:widowControl/>
              <w:autoSpaceDE/>
              <w:autoSpaceDN/>
              <w:adjustRightInd/>
              <w:rPr>
                <w:color w:val="FF0000"/>
                <w:lang w:val="en-US"/>
              </w:rPr>
            </w:pPr>
            <w:r w:rsidRPr="00C6150F">
              <w:rPr>
                <w:i/>
                <w:iCs/>
                <w:color w:val="FF0000"/>
                <w:lang w:val="en-US"/>
              </w:rPr>
              <w:t>A</w:t>
            </w:r>
            <w:r w:rsidRPr="00C6150F">
              <w:rPr>
                <w:i/>
                <w:color w:val="FF0000"/>
                <w:lang w:val="en-US"/>
              </w:rPr>
              <w:t>mbulance</w:t>
            </w:r>
          </w:p>
        </w:tc>
      </w:tr>
    </w:tbl>
    <w:p w14:paraId="10A00FC5" w14:textId="77777777" w:rsidR="00C6150F" w:rsidRPr="00C6150F" w:rsidRDefault="00C6150F" w:rsidP="00C6150F">
      <w:pPr>
        <w:pStyle w:val="Style20"/>
        <w:widowControl/>
        <w:spacing w:before="5" w:line="240" w:lineRule="auto"/>
        <w:jc w:val="both"/>
      </w:pPr>
    </w:p>
    <w:p w14:paraId="591F3B8D" w14:textId="29B1E4FF" w:rsidR="00101CA9" w:rsidRDefault="00101CA9">
      <w:pPr>
        <w:widowControl/>
        <w:autoSpaceDE/>
        <w:autoSpaceDN/>
        <w:adjustRightInd/>
        <w:spacing w:after="160" w:line="259" w:lineRule="auto"/>
        <w:rPr>
          <w:lang w:val="en-US"/>
        </w:rPr>
      </w:pPr>
      <w:r>
        <w:rPr>
          <w:lang w:val="en-US"/>
        </w:rPr>
        <w:br w:type="page"/>
      </w:r>
    </w:p>
    <w:p w14:paraId="3CE9C691" w14:textId="77777777" w:rsidR="00101CA9" w:rsidRPr="0096231B" w:rsidRDefault="00101CA9" w:rsidP="00101CA9">
      <w:pPr>
        <w:jc w:val="center"/>
        <w:rPr>
          <w:b/>
          <w:lang w:val="en-US"/>
        </w:rPr>
      </w:pPr>
      <w:bookmarkStart w:id="1" w:name="_Hlk99726841"/>
      <w:r w:rsidRPr="0096231B">
        <w:rPr>
          <w:b/>
          <w:lang w:val="fr-FR"/>
        </w:rPr>
        <w:lastRenderedPageBreak/>
        <w:t>GUIDE DE S</w:t>
      </w:r>
      <w:r w:rsidRPr="0096231B">
        <w:rPr>
          <w:b/>
          <w:lang w:val="en-US"/>
        </w:rPr>
        <w:t>É</w:t>
      </w:r>
      <w:r w:rsidRPr="0096231B">
        <w:rPr>
          <w:b/>
          <w:lang w:val="fr-FR"/>
        </w:rPr>
        <w:t>CURIT</w:t>
      </w:r>
      <w:r w:rsidRPr="0096231B">
        <w:rPr>
          <w:b/>
          <w:lang w:val="en-US"/>
        </w:rPr>
        <w:t>É</w:t>
      </w:r>
      <w:r w:rsidRPr="0096231B">
        <w:rPr>
          <w:b/>
          <w:lang w:val="fr-FR"/>
        </w:rPr>
        <w:t xml:space="preserve"> INCENDIE</w:t>
      </w:r>
    </w:p>
    <w:p w14:paraId="6F736B6F" w14:textId="05CE316D" w:rsidR="00101CA9" w:rsidRDefault="00101CA9" w:rsidP="00101CA9">
      <w:pPr>
        <w:jc w:val="center"/>
        <w:rPr>
          <w:b/>
          <w:lang w:val="fr-FR"/>
        </w:rPr>
      </w:pPr>
      <w:r w:rsidRPr="0096231B">
        <w:rPr>
          <w:b/>
          <w:lang w:val="fr-FR"/>
        </w:rPr>
        <w:t>POUR LES R</w:t>
      </w:r>
      <w:r w:rsidRPr="0096231B">
        <w:rPr>
          <w:b/>
          <w:lang w:val="en-US"/>
        </w:rPr>
        <w:t>É</w:t>
      </w:r>
      <w:r w:rsidRPr="0096231B">
        <w:rPr>
          <w:b/>
          <w:lang w:val="fr-FR"/>
        </w:rPr>
        <w:t>SIDENTS DU DORTOIR</w:t>
      </w:r>
      <w:r>
        <w:rPr>
          <w:b/>
          <w:lang w:val="fr-FR"/>
        </w:rPr>
        <w:t xml:space="preserve"> </w:t>
      </w:r>
      <w:r w:rsidRPr="0096231B">
        <w:rPr>
          <w:b/>
          <w:lang w:val="fr-FR"/>
        </w:rPr>
        <w:t>MEPhI</w:t>
      </w:r>
    </w:p>
    <w:p w14:paraId="6FA91346" w14:textId="77777777" w:rsidR="00101CA9" w:rsidRPr="0096231B" w:rsidRDefault="00101CA9" w:rsidP="00101CA9">
      <w:pPr>
        <w:jc w:val="center"/>
        <w:rPr>
          <w:b/>
          <w:lang w:val="en-US"/>
        </w:rPr>
      </w:pPr>
    </w:p>
    <w:p w14:paraId="39ED7B75" w14:textId="77777777" w:rsidR="00101CA9" w:rsidRPr="0096231B" w:rsidRDefault="00101CA9" w:rsidP="00101CA9">
      <w:pPr>
        <w:jc w:val="center"/>
        <w:rPr>
          <w:b/>
          <w:lang w:val="fr-FR"/>
        </w:rPr>
      </w:pPr>
      <w:r w:rsidRPr="0096231B">
        <w:rPr>
          <w:b/>
          <w:lang w:val="fr-FR"/>
        </w:rPr>
        <w:t>Les résidents sont obligés :</w:t>
      </w:r>
    </w:p>
    <w:p w14:paraId="66A61457" w14:textId="77777777" w:rsidR="00101CA9" w:rsidRPr="0096231B" w:rsidRDefault="00101CA9" w:rsidP="00101CA9">
      <w:pPr>
        <w:pStyle w:val="a3"/>
        <w:numPr>
          <w:ilvl w:val="0"/>
          <w:numId w:val="10"/>
        </w:numPr>
        <w:spacing w:after="160" w:line="259" w:lineRule="auto"/>
        <w:ind w:left="426"/>
        <w:rPr>
          <w:sz w:val="24"/>
          <w:szCs w:val="24"/>
          <w:lang w:val="fr-FR"/>
        </w:rPr>
      </w:pPr>
      <w:r w:rsidRPr="0096231B">
        <w:rPr>
          <w:sz w:val="24"/>
          <w:szCs w:val="24"/>
          <w:lang w:val="fr-FR"/>
        </w:rPr>
        <w:t>Se mettre au courant de (contre décharge) et observer les règles de sécurité incendie</w:t>
      </w:r>
      <w:r w:rsidRPr="0096231B">
        <w:rPr>
          <w:sz w:val="24"/>
          <w:szCs w:val="24"/>
          <w:lang w:val="en-US"/>
        </w:rPr>
        <w:t xml:space="preserve"> p</w:t>
      </w:r>
      <w:r w:rsidRPr="0096231B">
        <w:rPr>
          <w:sz w:val="24"/>
          <w:szCs w:val="24"/>
          <w:lang w:val="fr-FR"/>
        </w:rPr>
        <w:t>résentées dans ce guide.</w:t>
      </w:r>
    </w:p>
    <w:p w14:paraId="0C672979" w14:textId="524AE283" w:rsidR="00101CA9" w:rsidRPr="0096231B" w:rsidRDefault="00101CA9" w:rsidP="00101CA9">
      <w:pPr>
        <w:pStyle w:val="a3"/>
        <w:numPr>
          <w:ilvl w:val="0"/>
          <w:numId w:val="10"/>
        </w:numPr>
        <w:spacing w:after="160" w:line="259" w:lineRule="auto"/>
        <w:ind w:left="426"/>
        <w:rPr>
          <w:sz w:val="24"/>
          <w:szCs w:val="24"/>
          <w:lang w:val="fr-FR"/>
        </w:rPr>
      </w:pPr>
      <w:r w:rsidRPr="0096231B">
        <w:rPr>
          <w:sz w:val="24"/>
          <w:szCs w:val="24"/>
          <w:lang w:val="fr-FR"/>
        </w:rPr>
        <w:t>Observer les précautions d’emploi des plaques électriques et d’autres appareils électriques.</w:t>
      </w:r>
    </w:p>
    <w:p w14:paraId="6CAEAE97" w14:textId="77777777" w:rsidR="00101CA9" w:rsidRPr="0096231B" w:rsidRDefault="00101CA9" w:rsidP="00101CA9">
      <w:pPr>
        <w:pStyle w:val="a3"/>
        <w:numPr>
          <w:ilvl w:val="0"/>
          <w:numId w:val="10"/>
        </w:numPr>
        <w:spacing w:after="160" w:line="259" w:lineRule="auto"/>
        <w:ind w:left="426"/>
        <w:rPr>
          <w:sz w:val="24"/>
          <w:szCs w:val="24"/>
          <w:lang w:val="fr-FR"/>
        </w:rPr>
      </w:pPr>
      <w:r w:rsidRPr="0096231B">
        <w:rPr>
          <w:sz w:val="24"/>
          <w:szCs w:val="24"/>
          <w:lang w:val="fr-FR"/>
        </w:rPr>
        <w:t>Savoir où sont les moyens d’extinction incendie et comment les appliquer en cas d’incendie.</w:t>
      </w:r>
    </w:p>
    <w:p w14:paraId="046CDA6F" w14:textId="77777777" w:rsidR="00101CA9" w:rsidRPr="0096231B" w:rsidRDefault="00101CA9" w:rsidP="00101CA9">
      <w:pPr>
        <w:pStyle w:val="a3"/>
        <w:numPr>
          <w:ilvl w:val="0"/>
          <w:numId w:val="10"/>
        </w:numPr>
        <w:spacing w:after="160" w:line="259" w:lineRule="auto"/>
        <w:ind w:left="426"/>
        <w:rPr>
          <w:sz w:val="24"/>
          <w:szCs w:val="24"/>
          <w:lang w:val="fr-FR"/>
        </w:rPr>
      </w:pPr>
      <w:r w:rsidRPr="0096231B">
        <w:rPr>
          <w:sz w:val="24"/>
          <w:szCs w:val="24"/>
          <w:lang w:val="fr-FR"/>
        </w:rPr>
        <w:t xml:space="preserve">A la réception d’une alarme incendie évacuer immédiatement </w:t>
      </w:r>
      <w:r w:rsidRPr="0096231B">
        <w:rPr>
          <w:sz w:val="24"/>
          <w:szCs w:val="24"/>
          <w:lang w:val="en-US"/>
        </w:rPr>
        <w:t>le place</w:t>
      </w:r>
      <w:r w:rsidRPr="0096231B">
        <w:rPr>
          <w:sz w:val="24"/>
          <w:szCs w:val="24"/>
          <w:lang w:val="fr-FR"/>
        </w:rPr>
        <w:t xml:space="preserve">ment selon les plans d’évacuation d’étages. </w:t>
      </w:r>
      <w:r w:rsidRPr="0096231B">
        <w:rPr>
          <w:sz w:val="24"/>
          <w:szCs w:val="24"/>
          <w:lang w:val="en-US"/>
        </w:rPr>
        <w:t>E</w:t>
      </w:r>
      <w:r w:rsidRPr="0096231B">
        <w:rPr>
          <w:sz w:val="24"/>
          <w:szCs w:val="24"/>
          <w:lang w:val="fr-FR"/>
        </w:rPr>
        <w:t xml:space="preserve">n même temps il faut prendre des mesures pour faire évacuer les autres personnes dans le bâtiment, en prévenant de l’incendie à haute voix ou en appuyant sur le bouton </w:t>
      </w:r>
      <w:r w:rsidRPr="00215F6B">
        <w:rPr>
          <w:sz w:val="24"/>
          <w:szCs w:val="24"/>
          <w:lang w:val="en-US"/>
        </w:rPr>
        <w:t>DM</w:t>
      </w:r>
      <w:r>
        <w:rPr>
          <w:sz w:val="24"/>
          <w:szCs w:val="24"/>
          <w:lang w:val="en-US"/>
        </w:rPr>
        <w:t xml:space="preserve"> </w:t>
      </w:r>
      <w:r w:rsidRPr="0096231B">
        <w:rPr>
          <w:sz w:val="24"/>
          <w:szCs w:val="24"/>
          <w:lang w:val="en-US"/>
        </w:rPr>
        <w:t>(</w:t>
      </w:r>
      <w:r w:rsidRPr="0096231B">
        <w:rPr>
          <w:sz w:val="24"/>
          <w:szCs w:val="24"/>
          <w:lang w:val="fr-FR"/>
        </w:rPr>
        <w:t>déclencheur manuel d’alarme incendie), situé près de la sortie de l’étage.</w:t>
      </w:r>
    </w:p>
    <w:p w14:paraId="5F04864D" w14:textId="77777777" w:rsidR="00101CA9" w:rsidRPr="0096231B" w:rsidRDefault="00101CA9" w:rsidP="00101CA9">
      <w:pPr>
        <w:jc w:val="center"/>
        <w:rPr>
          <w:b/>
          <w:lang w:val="fr-FR"/>
        </w:rPr>
      </w:pPr>
      <w:r w:rsidRPr="0096231B">
        <w:rPr>
          <w:b/>
          <w:lang w:val="fr-FR"/>
        </w:rPr>
        <w:t>Il est interdit de :</w:t>
      </w:r>
    </w:p>
    <w:p w14:paraId="4BA117BB" w14:textId="28DE6542" w:rsidR="00101CA9" w:rsidRPr="0096231B" w:rsidRDefault="00101CA9" w:rsidP="00101CA9">
      <w:pPr>
        <w:pStyle w:val="a3"/>
        <w:numPr>
          <w:ilvl w:val="0"/>
          <w:numId w:val="11"/>
        </w:numPr>
        <w:spacing w:after="160" w:line="259" w:lineRule="auto"/>
        <w:ind w:left="426"/>
        <w:rPr>
          <w:sz w:val="24"/>
          <w:szCs w:val="24"/>
          <w:lang w:val="fr-FR"/>
        </w:rPr>
      </w:pPr>
      <w:r w:rsidRPr="0096231B">
        <w:rPr>
          <w:sz w:val="24"/>
          <w:szCs w:val="24"/>
          <w:lang w:val="fr-FR"/>
        </w:rPr>
        <w:t>Fumer le tabac ou consommer des produits contenants de la nicotine sur le campus de MEPhI</w:t>
      </w:r>
      <w:r w:rsidRPr="0096231B">
        <w:rPr>
          <w:sz w:val="24"/>
          <w:szCs w:val="24"/>
          <w:lang w:val="en-US"/>
        </w:rPr>
        <w:t xml:space="preserve"> </w:t>
      </w:r>
      <w:r w:rsidRPr="0096231B">
        <w:rPr>
          <w:sz w:val="24"/>
          <w:szCs w:val="24"/>
          <w:lang w:val="fr-FR"/>
        </w:rPr>
        <w:t xml:space="preserve">et dans les logements du dortoir, l’article 12 de la Constitution de la Fédération de Russie de 23 février 2013 </w:t>
      </w:r>
      <w:r w:rsidRPr="0096231B">
        <w:rPr>
          <w:sz w:val="24"/>
          <w:szCs w:val="24"/>
          <w:lang w:val="en-US"/>
        </w:rPr>
        <w:t>№</w:t>
      </w:r>
      <w:r w:rsidRPr="0096231B">
        <w:rPr>
          <w:sz w:val="24"/>
          <w:szCs w:val="24"/>
          <w:lang w:val="fr-FR"/>
        </w:rPr>
        <w:t xml:space="preserve">15 </w:t>
      </w:r>
      <w:r w:rsidRPr="0096231B">
        <w:rPr>
          <w:sz w:val="24"/>
          <w:szCs w:val="24"/>
          <w:lang w:val="en-US"/>
        </w:rPr>
        <w:t xml:space="preserve">– </w:t>
      </w:r>
      <w:r w:rsidRPr="0096231B">
        <w:rPr>
          <w:sz w:val="24"/>
          <w:szCs w:val="24"/>
          <w:lang w:val="fr-FR"/>
        </w:rPr>
        <w:t xml:space="preserve">la </w:t>
      </w:r>
      <w:r>
        <w:rPr>
          <w:sz w:val="24"/>
          <w:szCs w:val="24"/>
          <w:lang w:val="fr-FR"/>
        </w:rPr>
        <w:t>L</w:t>
      </w:r>
      <w:r w:rsidRPr="0096231B">
        <w:rPr>
          <w:sz w:val="24"/>
          <w:szCs w:val="24"/>
          <w:lang w:val="fr-FR"/>
        </w:rPr>
        <w:t xml:space="preserve">oi </w:t>
      </w:r>
      <w:r>
        <w:rPr>
          <w:sz w:val="24"/>
          <w:szCs w:val="24"/>
          <w:lang w:val="fr-FR"/>
        </w:rPr>
        <w:t>F</w:t>
      </w:r>
      <w:r w:rsidRPr="0096231B">
        <w:rPr>
          <w:sz w:val="24"/>
          <w:szCs w:val="24"/>
          <w:lang w:val="fr-FR"/>
        </w:rPr>
        <w:t>édérale.</w:t>
      </w:r>
    </w:p>
    <w:p w14:paraId="7E184004" w14:textId="77777777" w:rsidR="00101CA9" w:rsidRPr="0096231B" w:rsidRDefault="00101CA9" w:rsidP="00101CA9">
      <w:pPr>
        <w:pStyle w:val="a3"/>
        <w:numPr>
          <w:ilvl w:val="0"/>
          <w:numId w:val="11"/>
        </w:numPr>
        <w:spacing w:after="160" w:line="259" w:lineRule="auto"/>
        <w:ind w:left="426"/>
        <w:rPr>
          <w:sz w:val="24"/>
          <w:szCs w:val="24"/>
          <w:lang w:val="fr-FR"/>
        </w:rPr>
      </w:pPr>
      <w:r w:rsidRPr="0096231B">
        <w:rPr>
          <w:sz w:val="24"/>
          <w:szCs w:val="24"/>
          <w:lang w:val="fr-FR"/>
        </w:rPr>
        <w:t>Utiliser des cliquets et des appareils électriques endommagés.</w:t>
      </w:r>
    </w:p>
    <w:p w14:paraId="035CC68E" w14:textId="77777777" w:rsidR="00101CA9" w:rsidRPr="0096231B" w:rsidRDefault="00101CA9" w:rsidP="00101CA9">
      <w:pPr>
        <w:pStyle w:val="a3"/>
        <w:numPr>
          <w:ilvl w:val="0"/>
          <w:numId w:val="11"/>
        </w:numPr>
        <w:spacing w:after="160" w:line="259" w:lineRule="auto"/>
        <w:ind w:left="426"/>
        <w:rPr>
          <w:sz w:val="24"/>
          <w:szCs w:val="24"/>
          <w:lang w:val="fr-FR"/>
        </w:rPr>
      </w:pPr>
      <w:r w:rsidRPr="0096231B">
        <w:rPr>
          <w:sz w:val="24"/>
          <w:szCs w:val="24"/>
          <w:lang w:val="fr-FR"/>
        </w:rPr>
        <w:t>Envelopper les lampes électriques et les luminaires de papier, tissu et d’autres combustibles.</w:t>
      </w:r>
    </w:p>
    <w:p w14:paraId="1939D4AF" w14:textId="77777777" w:rsidR="00101CA9" w:rsidRPr="0096231B" w:rsidRDefault="00101CA9" w:rsidP="00101CA9">
      <w:pPr>
        <w:pStyle w:val="a3"/>
        <w:numPr>
          <w:ilvl w:val="0"/>
          <w:numId w:val="11"/>
        </w:numPr>
        <w:spacing w:after="160" w:line="259" w:lineRule="auto"/>
        <w:ind w:left="426"/>
        <w:rPr>
          <w:sz w:val="24"/>
          <w:szCs w:val="24"/>
          <w:lang w:val="fr-FR"/>
        </w:rPr>
      </w:pPr>
      <w:r w:rsidRPr="0096231B">
        <w:rPr>
          <w:sz w:val="24"/>
          <w:szCs w:val="24"/>
          <w:lang w:val="fr-FR"/>
        </w:rPr>
        <w:t>Utiliser les fers à repasser, les bouilloires électriques et d’autres appareils électriques de chauffage sans protection thermique ainsi que sans thermorégulateur.</w:t>
      </w:r>
    </w:p>
    <w:p w14:paraId="5AA0FFA9" w14:textId="77777777" w:rsidR="00101CA9" w:rsidRPr="0096231B" w:rsidRDefault="00101CA9" w:rsidP="00101CA9">
      <w:pPr>
        <w:pStyle w:val="a3"/>
        <w:numPr>
          <w:ilvl w:val="0"/>
          <w:numId w:val="11"/>
        </w:numPr>
        <w:spacing w:after="160" w:line="259" w:lineRule="auto"/>
        <w:ind w:left="426"/>
        <w:rPr>
          <w:sz w:val="24"/>
          <w:szCs w:val="24"/>
          <w:lang w:val="fr-FR"/>
        </w:rPr>
      </w:pPr>
      <w:r w:rsidRPr="0096231B">
        <w:rPr>
          <w:sz w:val="24"/>
          <w:szCs w:val="24"/>
          <w:lang w:val="fr-FR"/>
        </w:rPr>
        <w:t>Garder des substances et des matériels explosifs et inflammables.</w:t>
      </w:r>
    </w:p>
    <w:p w14:paraId="6D7CD82C" w14:textId="77777777" w:rsidR="00101CA9" w:rsidRPr="0096231B" w:rsidRDefault="00101CA9" w:rsidP="00101CA9">
      <w:pPr>
        <w:jc w:val="center"/>
        <w:rPr>
          <w:b/>
          <w:lang w:val="fr-FR"/>
        </w:rPr>
      </w:pPr>
      <w:r w:rsidRPr="0096231B">
        <w:rPr>
          <w:b/>
          <w:lang w:val="fr-FR"/>
        </w:rPr>
        <w:t>En cas de détection d’incendie :</w:t>
      </w:r>
    </w:p>
    <w:p w14:paraId="697E11C2" w14:textId="77777777" w:rsidR="00101CA9" w:rsidRDefault="00101CA9" w:rsidP="004F1718">
      <w:pPr>
        <w:pStyle w:val="a3"/>
        <w:numPr>
          <w:ilvl w:val="0"/>
          <w:numId w:val="12"/>
        </w:numPr>
        <w:spacing w:after="160" w:line="259" w:lineRule="auto"/>
        <w:ind w:left="426"/>
        <w:rPr>
          <w:sz w:val="24"/>
          <w:szCs w:val="24"/>
          <w:lang w:val="fr-FR"/>
        </w:rPr>
      </w:pPr>
      <w:r w:rsidRPr="0096231B">
        <w:rPr>
          <w:sz w:val="24"/>
          <w:szCs w:val="24"/>
          <w:lang w:val="fr-FR"/>
        </w:rPr>
        <w:t xml:space="preserve">Appeler au téléphone 101 </w:t>
      </w:r>
      <w:r w:rsidRPr="0096231B">
        <w:rPr>
          <w:sz w:val="24"/>
          <w:szCs w:val="24"/>
          <w:lang w:val="en-US"/>
        </w:rPr>
        <w:t>(</w:t>
      </w:r>
      <w:r w:rsidRPr="0096231B">
        <w:rPr>
          <w:sz w:val="24"/>
          <w:szCs w:val="24"/>
          <w:lang w:val="fr-FR"/>
        </w:rPr>
        <w:t>112</w:t>
      </w:r>
      <w:r w:rsidRPr="0096231B">
        <w:rPr>
          <w:sz w:val="24"/>
          <w:szCs w:val="24"/>
          <w:lang w:val="en-US"/>
        </w:rPr>
        <w:t xml:space="preserve"> </w:t>
      </w:r>
      <w:r w:rsidRPr="0096231B">
        <w:rPr>
          <w:sz w:val="24"/>
          <w:szCs w:val="24"/>
          <w:lang w:val="fr-FR"/>
        </w:rPr>
        <w:t>par la communication mobile</w:t>
      </w:r>
      <w:r w:rsidRPr="0096231B">
        <w:rPr>
          <w:sz w:val="24"/>
          <w:szCs w:val="24"/>
          <w:lang w:val="en-US"/>
        </w:rPr>
        <w:t>)</w:t>
      </w:r>
      <w:r w:rsidRPr="0096231B">
        <w:rPr>
          <w:sz w:val="24"/>
          <w:szCs w:val="24"/>
          <w:lang w:val="fr-FR"/>
        </w:rPr>
        <w:t xml:space="preserve"> et avertir les pompiers </w:t>
      </w:r>
      <w:r w:rsidRPr="0096231B">
        <w:rPr>
          <w:sz w:val="24"/>
          <w:szCs w:val="24"/>
          <w:lang w:val="en-US"/>
        </w:rPr>
        <w:t>(</w:t>
      </w:r>
      <w:r w:rsidRPr="0096231B">
        <w:rPr>
          <w:sz w:val="24"/>
          <w:szCs w:val="24"/>
          <w:lang w:val="fr-FR"/>
        </w:rPr>
        <w:t>ce faisant il faut donner l’adresse du logement, la localisation d’incendie, votre nom</w:t>
      </w:r>
      <w:r w:rsidRPr="0096231B">
        <w:rPr>
          <w:sz w:val="24"/>
          <w:szCs w:val="24"/>
          <w:lang w:val="en-US"/>
        </w:rPr>
        <w:t xml:space="preserve">) </w:t>
      </w:r>
      <w:r w:rsidRPr="0096231B">
        <w:rPr>
          <w:sz w:val="24"/>
          <w:szCs w:val="24"/>
          <w:lang w:val="fr-FR"/>
        </w:rPr>
        <w:t>ainsi que le gardien de service et l’administration du dortoir.</w:t>
      </w:r>
    </w:p>
    <w:p w14:paraId="4B596244" w14:textId="46F2C7A8" w:rsidR="00101CA9" w:rsidRPr="004F1718" w:rsidRDefault="00101CA9" w:rsidP="004F1718">
      <w:pPr>
        <w:pStyle w:val="a3"/>
        <w:numPr>
          <w:ilvl w:val="0"/>
          <w:numId w:val="12"/>
        </w:numPr>
        <w:spacing w:after="160" w:line="259" w:lineRule="auto"/>
        <w:ind w:left="426"/>
        <w:rPr>
          <w:sz w:val="24"/>
          <w:szCs w:val="24"/>
          <w:lang w:val="fr-FR"/>
        </w:rPr>
      </w:pPr>
      <w:r w:rsidRPr="008A457E">
        <w:rPr>
          <w:sz w:val="24"/>
          <w:szCs w:val="24"/>
          <w:lang w:val="fr-FR"/>
        </w:rPr>
        <w:t>Dans l’appartement ou l’incendie s’est déclaré il faut appuyer sur le déclencheur manuel d’alarme incendie et</w:t>
      </w:r>
      <w:r>
        <w:rPr>
          <w:sz w:val="24"/>
          <w:szCs w:val="24"/>
          <w:lang w:val="fr-FR"/>
        </w:rPr>
        <w:t>,</w:t>
      </w:r>
      <w:r w:rsidRPr="008A457E">
        <w:rPr>
          <w:sz w:val="24"/>
          <w:szCs w:val="24"/>
          <w:lang w:val="fr-FR"/>
        </w:rPr>
        <w:t xml:space="preserve"> si possible (sans s’exposer au danger) se mettre à éteindre l’incendie avec les moyens d’extinction incendie disponibles et à évacuer les personnes dans le bâtiment. </w:t>
      </w:r>
    </w:p>
    <w:tbl>
      <w:tblPr>
        <w:tblpPr w:leftFromText="180" w:rightFromText="180" w:vertAnchor="text" w:horzAnchor="margin" w:tblpXSpec="center" w:tblpY="16"/>
        <w:tblW w:w="774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8"/>
        <w:gridCol w:w="6205"/>
      </w:tblGrid>
      <w:tr w:rsidR="00101CA9" w:rsidRPr="00C6150F" w14:paraId="3BF7AE7A" w14:textId="77777777" w:rsidTr="00772041">
        <w:trPr>
          <w:trHeight w:val="764"/>
          <w:tblCellSpacing w:w="15" w:type="dxa"/>
        </w:trPr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1BA0CC" w14:textId="6B008659" w:rsidR="00101CA9" w:rsidRPr="00772041" w:rsidRDefault="00772041" w:rsidP="00716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772041">
              <w:rPr>
                <w:b/>
                <w:bCs/>
                <w:lang w:val="en-US"/>
              </w:rPr>
              <w:t>Num</w:t>
            </w:r>
            <w:r w:rsidRPr="00772041">
              <w:rPr>
                <w:b/>
                <w:bCs/>
                <w:lang w:val="fr-FR"/>
              </w:rPr>
              <w:t>éro de téléphone</w:t>
            </w:r>
            <w:r w:rsidRPr="00772041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480A3" w14:textId="057BF12B" w:rsidR="00101CA9" w:rsidRPr="00772041" w:rsidRDefault="00772041" w:rsidP="0071692D">
            <w:pPr>
              <w:widowControl/>
              <w:autoSpaceDE/>
              <w:autoSpaceDN/>
              <w:adjustRightInd/>
              <w:jc w:val="center"/>
              <w:rPr>
                <w:b/>
                <w:bCs/>
                <w:lang w:val="en-US"/>
              </w:rPr>
            </w:pPr>
            <w:r w:rsidRPr="00772041">
              <w:rPr>
                <w:b/>
                <w:bCs/>
                <w:lang w:val="en-US"/>
              </w:rPr>
              <w:t xml:space="preserve">Service </w:t>
            </w:r>
            <w:proofErr w:type="spellStart"/>
            <w:r w:rsidRPr="00772041">
              <w:rPr>
                <w:b/>
                <w:bCs/>
                <w:lang w:val="en-US"/>
              </w:rPr>
              <w:t>d’urgence</w:t>
            </w:r>
            <w:proofErr w:type="spellEnd"/>
          </w:p>
        </w:tc>
      </w:tr>
      <w:tr w:rsidR="00101CA9" w:rsidRPr="006655EC" w14:paraId="6E6BCBA7" w14:textId="77777777" w:rsidTr="00772041">
        <w:trPr>
          <w:trHeight w:val="1139"/>
          <w:tblCellSpacing w:w="15" w:type="dxa"/>
        </w:trPr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D602E" w14:textId="77777777" w:rsidR="00101CA9" w:rsidRPr="00C6150F" w:rsidRDefault="00101CA9" w:rsidP="0071692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b/>
                <w:bCs/>
                <w:color w:val="FF0000"/>
              </w:rPr>
            </w:pPr>
            <w:r w:rsidRPr="00C6150F">
              <w:rPr>
                <w:b/>
                <w:bCs/>
                <w:color w:val="FF0000"/>
              </w:rPr>
              <w:t>101</w:t>
            </w:r>
          </w:p>
          <w:p w14:paraId="588F80BA" w14:textId="77777777" w:rsidR="00101CA9" w:rsidRPr="00C6150F" w:rsidRDefault="00101CA9" w:rsidP="0071692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C6150F">
              <w:rPr>
                <w:b/>
                <w:bCs/>
                <w:color w:val="FF0000"/>
              </w:rPr>
              <w:t>112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4A4C5F" w14:textId="3420CB2A" w:rsidR="00101CA9" w:rsidRDefault="00101CA9" w:rsidP="0071692D">
            <w:pPr>
              <w:widowControl/>
              <w:autoSpaceDE/>
              <w:autoSpaceDN/>
              <w:adjustRightInd/>
              <w:rPr>
                <w:i/>
                <w:iCs/>
                <w:color w:val="FF0000"/>
                <w:lang w:val="en-US"/>
              </w:rPr>
            </w:pPr>
            <w:r w:rsidRPr="00215F6B">
              <w:rPr>
                <w:color w:val="FF0000"/>
                <w:lang w:val="fr-FR"/>
              </w:rPr>
              <w:t>Pompiers</w:t>
            </w:r>
            <w:r w:rsidRPr="00215F6B">
              <w:rPr>
                <w:i/>
                <w:iCs/>
                <w:color w:val="FF0000"/>
                <w:lang w:val="en-US"/>
              </w:rPr>
              <w:t xml:space="preserve"> </w:t>
            </w:r>
          </w:p>
          <w:p w14:paraId="691EE24C" w14:textId="77777777" w:rsidR="00101CA9" w:rsidRPr="00215F6B" w:rsidRDefault="00101CA9" w:rsidP="0071692D">
            <w:pPr>
              <w:widowControl/>
              <w:autoSpaceDE/>
              <w:autoSpaceDN/>
              <w:adjustRightInd/>
              <w:rPr>
                <w:i/>
                <w:iCs/>
                <w:color w:val="FF0000"/>
                <w:lang w:val="en-US"/>
              </w:rPr>
            </w:pPr>
          </w:p>
          <w:p w14:paraId="0160821A" w14:textId="3DCD46CA" w:rsidR="00101CA9" w:rsidRPr="00C6150F" w:rsidRDefault="00856F34" w:rsidP="0071692D">
            <w:pPr>
              <w:widowControl/>
              <w:autoSpaceDE/>
              <w:autoSpaceDN/>
              <w:adjustRightInd/>
              <w:rPr>
                <w:color w:val="FF0000"/>
                <w:lang w:val="en-US"/>
              </w:rPr>
            </w:pPr>
            <w:r>
              <w:rPr>
                <w:color w:val="FF0000"/>
                <w:lang w:val="en-US"/>
              </w:rPr>
              <w:t>S</w:t>
            </w:r>
            <w:r w:rsidR="00101CA9" w:rsidRPr="00215F6B">
              <w:rPr>
                <w:color w:val="FF0000"/>
                <w:lang w:val="en-US"/>
              </w:rPr>
              <w:t xml:space="preserve">ituations </w:t>
            </w:r>
            <w:proofErr w:type="spellStart"/>
            <w:r w:rsidR="00101CA9" w:rsidRPr="00215F6B">
              <w:rPr>
                <w:color w:val="FF0000"/>
                <w:lang w:val="en-US"/>
              </w:rPr>
              <w:t>d'urgence</w:t>
            </w:r>
            <w:proofErr w:type="spellEnd"/>
          </w:p>
        </w:tc>
      </w:tr>
      <w:tr w:rsidR="00101CA9" w:rsidRPr="00C6150F" w14:paraId="6567E27E" w14:textId="77777777" w:rsidTr="00772041">
        <w:trPr>
          <w:trHeight w:val="389"/>
          <w:tblCellSpacing w:w="15" w:type="dxa"/>
        </w:trPr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0A5F4" w14:textId="77777777" w:rsidR="00101CA9" w:rsidRPr="00C6150F" w:rsidRDefault="00101CA9" w:rsidP="0071692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C6150F">
              <w:rPr>
                <w:b/>
                <w:bCs/>
                <w:color w:val="FF0000"/>
              </w:rPr>
              <w:t>102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B5064" w14:textId="77777777" w:rsidR="00101CA9" w:rsidRPr="00C6150F" w:rsidRDefault="00101CA9" w:rsidP="0071692D">
            <w:pPr>
              <w:widowControl/>
              <w:autoSpaceDE/>
              <w:autoSpaceDN/>
              <w:adjustRightInd/>
              <w:rPr>
                <w:color w:val="FF0000"/>
                <w:lang w:val="en-US"/>
              </w:rPr>
            </w:pPr>
            <w:r w:rsidRPr="00C6150F">
              <w:rPr>
                <w:i/>
                <w:iCs/>
                <w:color w:val="FF0000"/>
                <w:lang w:val="en-US"/>
              </w:rPr>
              <w:t>P</w:t>
            </w:r>
            <w:r w:rsidRPr="00C6150F">
              <w:rPr>
                <w:i/>
                <w:color w:val="FF0000"/>
                <w:lang w:val="en-US"/>
              </w:rPr>
              <w:t>olice</w:t>
            </w:r>
          </w:p>
        </w:tc>
      </w:tr>
      <w:tr w:rsidR="00101CA9" w:rsidRPr="00C6150F" w14:paraId="14DBF882" w14:textId="77777777" w:rsidTr="00772041">
        <w:trPr>
          <w:trHeight w:val="375"/>
          <w:tblCellSpacing w:w="15" w:type="dxa"/>
        </w:trPr>
        <w:tc>
          <w:tcPr>
            <w:tcW w:w="1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8F7A1" w14:textId="77777777" w:rsidR="00101CA9" w:rsidRPr="00C6150F" w:rsidRDefault="00101CA9" w:rsidP="0071692D">
            <w:pPr>
              <w:widowControl/>
              <w:autoSpaceDE/>
              <w:autoSpaceDN/>
              <w:adjustRightInd/>
              <w:spacing w:before="100" w:beforeAutospacing="1" w:after="100" w:afterAutospacing="1"/>
              <w:jc w:val="center"/>
              <w:rPr>
                <w:color w:val="FF0000"/>
              </w:rPr>
            </w:pPr>
            <w:r w:rsidRPr="00C6150F">
              <w:rPr>
                <w:b/>
                <w:bCs/>
                <w:color w:val="FF0000"/>
              </w:rPr>
              <w:t>103</w:t>
            </w:r>
          </w:p>
        </w:tc>
        <w:tc>
          <w:tcPr>
            <w:tcW w:w="6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F0BEFF" w14:textId="77777777" w:rsidR="00101CA9" w:rsidRPr="00C6150F" w:rsidRDefault="00101CA9" w:rsidP="0071692D">
            <w:pPr>
              <w:widowControl/>
              <w:autoSpaceDE/>
              <w:autoSpaceDN/>
              <w:adjustRightInd/>
              <w:rPr>
                <w:color w:val="FF0000"/>
                <w:lang w:val="en-US"/>
              </w:rPr>
            </w:pPr>
            <w:r w:rsidRPr="00C6150F">
              <w:rPr>
                <w:i/>
                <w:iCs/>
                <w:color w:val="FF0000"/>
                <w:lang w:val="en-US"/>
              </w:rPr>
              <w:t>A</w:t>
            </w:r>
            <w:r w:rsidRPr="00C6150F">
              <w:rPr>
                <w:i/>
                <w:color w:val="FF0000"/>
                <w:lang w:val="en-US"/>
              </w:rPr>
              <w:t>mbulance</w:t>
            </w:r>
          </w:p>
        </w:tc>
      </w:tr>
    </w:tbl>
    <w:p w14:paraId="55D94BB9" w14:textId="77777777" w:rsidR="00101CA9" w:rsidRPr="0096231B" w:rsidRDefault="00101CA9" w:rsidP="00101CA9">
      <w:pPr>
        <w:rPr>
          <w:lang w:val="fr-FR"/>
        </w:rPr>
      </w:pPr>
    </w:p>
    <w:bookmarkEnd w:id="1"/>
    <w:p w14:paraId="28AAD63E" w14:textId="77777777" w:rsidR="00C6150F" w:rsidRPr="00C6150F" w:rsidRDefault="00C6150F" w:rsidP="00C6150F">
      <w:pPr>
        <w:rPr>
          <w:lang w:val="en-US"/>
        </w:rPr>
      </w:pPr>
    </w:p>
    <w:sectPr w:rsidR="00C6150F" w:rsidRPr="00C6150F" w:rsidSect="004F1718">
      <w:pgSz w:w="16838" w:h="11906" w:orient="landscape"/>
      <w:pgMar w:top="567" w:right="678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8FB"/>
    <w:multiLevelType w:val="hybridMultilevel"/>
    <w:tmpl w:val="7DF6C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85692"/>
    <w:multiLevelType w:val="hybridMultilevel"/>
    <w:tmpl w:val="2F2CF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3712"/>
    <w:multiLevelType w:val="hybridMultilevel"/>
    <w:tmpl w:val="CD9C8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E93C8D"/>
    <w:multiLevelType w:val="hybridMultilevel"/>
    <w:tmpl w:val="C768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71BD5"/>
    <w:multiLevelType w:val="hybridMultilevel"/>
    <w:tmpl w:val="C8283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3ED0494"/>
    <w:multiLevelType w:val="hybridMultilevel"/>
    <w:tmpl w:val="9D961C82"/>
    <w:lvl w:ilvl="0" w:tplc="9CECB83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A37AB0"/>
    <w:multiLevelType w:val="hybridMultilevel"/>
    <w:tmpl w:val="51E29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41A6C"/>
    <w:multiLevelType w:val="hybridMultilevel"/>
    <w:tmpl w:val="C17C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5163D9"/>
    <w:multiLevelType w:val="hybridMultilevel"/>
    <w:tmpl w:val="93A82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8780E"/>
    <w:multiLevelType w:val="hybridMultilevel"/>
    <w:tmpl w:val="E9945E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52C06D7"/>
    <w:multiLevelType w:val="hybridMultilevel"/>
    <w:tmpl w:val="0CFCA2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E10691"/>
    <w:multiLevelType w:val="hybridMultilevel"/>
    <w:tmpl w:val="16E26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2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3"/>
  </w:num>
  <w:num w:numId="10">
    <w:abstractNumId w:val="7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50F"/>
    <w:rsid w:val="000E3F19"/>
    <w:rsid w:val="00101C84"/>
    <w:rsid w:val="00101CA9"/>
    <w:rsid w:val="004A7E1B"/>
    <w:rsid w:val="004F1718"/>
    <w:rsid w:val="005B421F"/>
    <w:rsid w:val="0065643C"/>
    <w:rsid w:val="006655EC"/>
    <w:rsid w:val="00772041"/>
    <w:rsid w:val="007C7645"/>
    <w:rsid w:val="00856F34"/>
    <w:rsid w:val="009407AD"/>
    <w:rsid w:val="00A14794"/>
    <w:rsid w:val="00B54F62"/>
    <w:rsid w:val="00C6150F"/>
    <w:rsid w:val="00E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C8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C6150F"/>
    <w:pPr>
      <w:spacing w:line="209" w:lineRule="exact"/>
    </w:pPr>
  </w:style>
  <w:style w:type="character" w:customStyle="1" w:styleId="FontStyle42">
    <w:name w:val="Font Style42"/>
    <w:uiPriority w:val="99"/>
    <w:rsid w:val="00C6150F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C6150F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FontStyle43">
    <w:name w:val="Font Style43"/>
    <w:uiPriority w:val="99"/>
    <w:rsid w:val="00C6150F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7720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0">
    <w:name w:val="Style20"/>
    <w:basedOn w:val="a"/>
    <w:uiPriority w:val="99"/>
    <w:rsid w:val="00C6150F"/>
    <w:pPr>
      <w:spacing w:line="209" w:lineRule="exact"/>
    </w:pPr>
  </w:style>
  <w:style w:type="character" w:customStyle="1" w:styleId="FontStyle42">
    <w:name w:val="Font Style42"/>
    <w:uiPriority w:val="99"/>
    <w:rsid w:val="00C6150F"/>
    <w:rPr>
      <w:rFonts w:ascii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C6150F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customStyle="1" w:styleId="FontStyle43">
    <w:name w:val="Font Style43"/>
    <w:uiPriority w:val="99"/>
    <w:rsid w:val="00C6150F"/>
    <w:rPr>
      <w:rFonts w:ascii="Times New Roman" w:hAnsi="Times New Roman" w:cs="Times New Roman"/>
      <w:b/>
      <w:bCs/>
      <w:i/>
      <w:iCs/>
      <w:sz w:val="16"/>
      <w:szCs w:val="16"/>
    </w:rPr>
  </w:style>
  <w:style w:type="character" w:styleId="a4">
    <w:name w:val="Hyperlink"/>
    <w:basedOn w:val="a0"/>
    <w:uiPriority w:val="99"/>
    <w:semiHidden/>
    <w:unhideWhenUsed/>
    <w:rsid w:val="007720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tanyalarch@gmail.com</dc:creator>
  <cp:lastModifiedBy>User!</cp:lastModifiedBy>
  <cp:revision>2</cp:revision>
  <dcterms:created xsi:type="dcterms:W3CDTF">2022-04-07T12:01:00Z</dcterms:created>
  <dcterms:modified xsi:type="dcterms:W3CDTF">2022-04-07T12:01:00Z</dcterms:modified>
</cp:coreProperties>
</file>