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03" w:rsidRPr="001B424D" w:rsidRDefault="00A252FC" w:rsidP="00A252FC">
      <w:pPr>
        <w:spacing w:after="0"/>
        <w:jc w:val="center"/>
        <w:rPr>
          <w:b/>
          <w:sz w:val="24"/>
          <w:szCs w:val="24"/>
        </w:rPr>
      </w:pPr>
      <w:r w:rsidRPr="001B424D">
        <w:rPr>
          <w:b/>
          <w:sz w:val="24"/>
          <w:szCs w:val="24"/>
        </w:rPr>
        <w:t>Н</w:t>
      </w:r>
      <w:bookmarkStart w:id="0" w:name="_GoBack"/>
      <w:bookmarkEnd w:id="0"/>
      <w:r w:rsidRPr="001B424D">
        <w:rPr>
          <w:b/>
          <w:sz w:val="24"/>
          <w:szCs w:val="24"/>
        </w:rPr>
        <w:t xml:space="preserve">овые свойства </w:t>
      </w:r>
      <w:proofErr w:type="spellStart"/>
      <w:r w:rsidRPr="001B424D">
        <w:rPr>
          <w:b/>
          <w:sz w:val="24"/>
          <w:szCs w:val="24"/>
        </w:rPr>
        <w:t>автомедианных</w:t>
      </w:r>
      <w:proofErr w:type="spellEnd"/>
      <w:r w:rsidRPr="001B424D">
        <w:rPr>
          <w:b/>
          <w:sz w:val="24"/>
          <w:szCs w:val="24"/>
        </w:rPr>
        <w:t xml:space="preserve"> треугольников</w:t>
      </w:r>
    </w:p>
    <w:p w:rsidR="00A252FC" w:rsidRPr="001B424D" w:rsidRDefault="00A252FC" w:rsidP="00A252FC">
      <w:pPr>
        <w:spacing w:after="0"/>
        <w:jc w:val="center"/>
        <w:rPr>
          <w:b/>
          <w:sz w:val="24"/>
          <w:szCs w:val="24"/>
        </w:rPr>
      </w:pPr>
      <w:r w:rsidRPr="001B424D">
        <w:rPr>
          <w:b/>
          <w:sz w:val="24"/>
          <w:szCs w:val="24"/>
        </w:rPr>
        <w:t>Сысоев Ярослав</w:t>
      </w:r>
    </w:p>
    <w:p w:rsidR="00A252FC" w:rsidRPr="001B424D" w:rsidRDefault="00A252FC" w:rsidP="00A252FC">
      <w:pPr>
        <w:spacing w:after="0"/>
        <w:jc w:val="center"/>
        <w:rPr>
          <w:sz w:val="24"/>
          <w:szCs w:val="24"/>
        </w:rPr>
      </w:pPr>
      <w:r w:rsidRPr="001B424D">
        <w:rPr>
          <w:sz w:val="24"/>
          <w:szCs w:val="24"/>
        </w:rPr>
        <w:t>11 класс</w:t>
      </w:r>
    </w:p>
    <w:p w:rsidR="00A252FC" w:rsidRPr="001B424D" w:rsidRDefault="00A252FC" w:rsidP="00FD266F">
      <w:pPr>
        <w:spacing w:after="120"/>
        <w:jc w:val="center"/>
        <w:rPr>
          <w:sz w:val="24"/>
          <w:szCs w:val="24"/>
        </w:rPr>
      </w:pPr>
      <w:r w:rsidRPr="001B424D">
        <w:rPr>
          <w:sz w:val="24"/>
          <w:szCs w:val="24"/>
        </w:rPr>
        <w:t>МОУ «Лицей №5» им. Ю.</w:t>
      </w:r>
      <w:r w:rsidRPr="001B424D">
        <w:rPr>
          <w:sz w:val="24"/>
          <w:szCs w:val="24"/>
          <w:lang w:val="en-US"/>
        </w:rPr>
        <w:t> </w:t>
      </w:r>
      <w:r w:rsidRPr="001B424D">
        <w:rPr>
          <w:sz w:val="24"/>
          <w:szCs w:val="24"/>
        </w:rPr>
        <w:t>А. Гагарина г. Волгограда</w:t>
      </w:r>
    </w:p>
    <w:p w:rsidR="00A252FC" w:rsidRPr="001B424D" w:rsidRDefault="00A252FC" w:rsidP="00A252FC">
      <w:pPr>
        <w:spacing w:after="120"/>
        <w:jc w:val="center"/>
        <w:rPr>
          <w:sz w:val="24"/>
          <w:szCs w:val="24"/>
        </w:rPr>
      </w:pPr>
      <w:r w:rsidRPr="001B424D">
        <w:rPr>
          <w:sz w:val="24"/>
          <w:szCs w:val="24"/>
        </w:rPr>
        <w:t>Научный руководитель: Лецко В. А., к. п. н., доцент, ВГСПУ</w:t>
      </w:r>
    </w:p>
    <w:p w:rsidR="00CD73AD" w:rsidRPr="001B424D" w:rsidRDefault="003413E7" w:rsidP="00A252FC">
      <w:pPr>
        <w:spacing w:after="0"/>
        <w:ind w:firstLine="426"/>
        <w:jc w:val="both"/>
        <w:rPr>
          <w:sz w:val="24"/>
          <w:szCs w:val="24"/>
        </w:rPr>
      </w:pPr>
      <w:r w:rsidRPr="001B424D">
        <w:rPr>
          <w:sz w:val="24"/>
          <w:szCs w:val="24"/>
        </w:rPr>
        <w:t xml:space="preserve">Изучением треугольников математика занимается с античных времен. Но интерес к этой тематике не ослабевает и в наши дни. Так, из 35 с лишним тысяч замечательных точек, представленных в онлайн «Энциклопедии центров треугольника» ([1]), подавляющее большинство открыто и описано за последние 30 лет. </w:t>
      </w:r>
      <w:r w:rsidR="00F2314A" w:rsidRPr="001B424D">
        <w:rPr>
          <w:sz w:val="24"/>
          <w:szCs w:val="24"/>
        </w:rPr>
        <w:t xml:space="preserve">Наша работа посвящена изучению </w:t>
      </w:r>
      <w:proofErr w:type="spellStart"/>
      <w:r w:rsidR="00F2314A" w:rsidRPr="001B424D">
        <w:rPr>
          <w:sz w:val="24"/>
          <w:szCs w:val="24"/>
        </w:rPr>
        <w:t>автомедианных</w:t>
      </w:r>
      <w:proofErr w:type="spellEnd"/>
      <w:r w:rsidR="00F2314A" w:rsidRPr="001B424D">
        <w:rPr>
          <w:sz w:val="24"/>
          <w:szCs w:val="24"/>
        </w:rPr>
        <w:t xml:space="preserve"> треугольников, т. е. треугольников, подобных треугольникам из своих медиан. Эти треугольники облагают рядом красивых свойств</w:t>
      </w:r>
      <w:r w:rsidR="00E50197" w:rsidRPr="00E50197">
        <w:rPr>
          <w:sz w:val="24"/>
          <w:szCs w:val="24"/>
        </w:rPr>
        <w:t>.</w:t>
      </w:r>
      <w:r w:rsidR="00F1615E" w:rsidRPr="001B424D">
        <w:rPr>
          <w:sz w:val="24"/>
          <w:szCs w:val="24"/>
        </w:rPr>
        <w:t xml:space="preserve"> </w:t>
      </w:r>
      <w:r w:rsidR="00E50197">
        <w:rPr>
          <w:sz w:val="24"/>
          <w:szCs w:val="24"/>
        </w:rPr>
        <w:t>Наиболее широко известные свойства представлен</w:t>
      </w:r>
      <w:r w:rsidR="00D257BA">
        <w:rPr>
          <w:sz w:val="24"/>
          <w:szCs w:val="24"/>
        </w:rPr>
        <w:t>ы</w:t>
      </w:r>
      <w:r w:rsidR="00E50197">
        <w:rPr>
          <w:sz w:val="24"/>
          <w:szCs w:val="24"/>
        </w:rPr>
        <w:t>,</w:t>
      </w:r>
      <w:r w:rsidR="00F2314A" w:rsidRPr="001B424D">
        <w:rPr>
          <w:sz w:val="24"/>
          <w:szCs w:val="24"/>
        </w:rPr>
        <w:t xml:space="preserve"> например,</w:t>
      </w:r>
      <w:r w:rsidR="00E50197">
        <w:rPr>
          <w:sz w:val="24"/>
          <w:szCs w:val="24"/>
        </w:rPr>
        <w:t xml:space="preserve"> в</w:t>
      </w:r>
      <w:r w:rsidR="00F2314A" w:rsidRPr="001B424D">
        <w:rPr>
          <w:sz w:val="24"/>
          <w:szCs w:val="24"/>
        </w:rPr>
        <w:t xml:space="preserve"> [2]</w:t>
      </w:r>
      <w:r w:rsidR="00D257BA">
        <w:rPr>
          <w:sz w:val="24"/>
          <w:szCs w:val="24"/>
        </w:rPr>
        <w:t xml:space="preserve">. В последнее время обнаружены и другие интересные свойства </w:t>
      </w:r>
      <w:proofErr w:type="spellStart"/>
      <w:r w:rsidR="00D257BA">
        <w:rPr>
          <w:sz w:val="24"/>
          <w:szCs w:val="24"/>
        </w:rPr>
        <w:t>автомедианных</w:t>
      </w:r>
      <w:proofErr w:type="spellEnd"/>
      <w:r w:rsidR="00D257BA">
        <w:rPr>
          <w:sz w:val="24"/>
          <w:szCs w:val="24"/>
        </w:rPr>
        <w:t xml:space="preserve"> треугольников (</w:t>
      </w:r>
      <w:r w:rsidR="00F1615E" w:rsidRPr="001B424D">
        <w:rPr>
          <w:sz w:val="24"/>
          <w:szCs w:val="24"/>
        </w:rPr>
        <w:t>[3]</w:t>
      </w:r>
      <w:r w:rsidR="00D257BA">
        <w:rPr>
          <w:sz w:val="24"/>
          <w:szCs w:val="24"/>
        </w:rPr>
        <w:t xml:space="preserve">, </w:t>
      </w:r>
      <w:r w:rsidR="00D257BA" w:rsidRPr="00D257BA">
        <w:rPr>
          <w:sz w:val="24"/>
          <w:szCs w:val="24"/>
        </w:rPr>
        <w:t>[4]</w:t>
      </w:r>
      <w:r w:rsidR="00F1615E" w:rsidRPr="001B424D">
        <w:rPr>
          <w:sz w:val="24"/>
          <w:szCs w:val="24"/>
        </w:rPr>
        <w:t>)</w:t>
      </w:r>
      <w:r w:rsidR="00F2314A" w:rsidRPr="001B424D">
        <w:rPr>
          <w:sz w:val="24"/>
          <w:szCs w:val="24"/>
        </w:rPr>
        <w:t>.</w:t>
      </w:r>
      <w:r w:rsidR="00F1615E" w:rsidRPr="001B424D">
        <w:rPr>
          <w:sz w:val="24"/>
          <w:szCs w:val="24"/>
        </w:rPr>
        <w:t xml:space="preserve"> Нами получено несколько новых критериев </w:t>
      </w:r>
      <w:proofErr w:type="spellStart"/>
      <w:r w:rsidR="00F1615E" w:rsidRPr="001B424D">
        <w:rPr>
          <w:sz w:val="24"/>
          <w:szCs w:val="24"/>
        </w:rPr>
        <w:t>автомедианности</w:t>
      </w:r>
      <w:proofErr w:type="spellEnd"/>
      <w:r w:rsidR="00F1615E" w:rsidRPr="001B424D">
        <w:rPr>
          <w:sz w:val="24"/>
          <w:szCs w:val="24"/>
        </w:rPr>
        <w:t xml:space="preserve"> произвольного разностороннего треугольника.</w:t>
      </w:r>
      <w:r w:rsidR="00F2314A" w:rsidRPr="001B424D">
        <w:rPr>
          <w:sz w:val="24"/>
          <w:szCs w:val="24"/>
        </w:rPr>
        <w:t xml:space="preserve"> </w:t>
      </w:r>
    </w:p>
    <w:p w:rsidR="00FD266F" w:rsidRPr="001B424D" w:rsidRDefault="00FD266F" w:rsidP="00A252FC">
      <w:pPr>
        <w:spacing w:after="0"/>
        <w:ind w:firstLine="426"/>
        <w:jc w:val="both"/>
        <w:rPr>
          <w:rFonts w:eastAsiaTheme="minorEastAsia"/>
          <w:sz w:val="24"/>
          <w:szCs w:val="24"/>
        </w:rPr>
      </w:pPr>
      <w:r w:rsidRPr="001B424D">
        <w:rPr>
          <w:sz w:val="24"/>
          <w:szCs w:val="24"/>
        </w:rPr>
        <w:t xml:space="preserve">Пусть </w:t>
      </w:r>
      <m:oMath>
        <m:r>
          <w:rPr>
            <w:rFonts w:ascii="Cambria Math" w:hAnsi="Cambria Math"/>
            <w:sz w:val="24"/>
            <w:szCs w:val="24"/>
            <w:lang w:val="en-US"/>
          </w:rPr>
          <m:t>ABC</m:t>
        </m:r>
      </m:oMath>
      <w:r w:rsidRPr="001B424D">
        <w:rPr>
          <w:rFonts w:eastAsiaTheme="minorEastAsia"/>
          <w:sz w:val="24"/>
          <w:szCs w:val="24"/>
        </w:rPr>
        <w:t xml:space="preserve"> – произвольный разносторонний треугольник такой, что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&lt;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</m:oMath>
      <w:r w:rsidRPr="001B424D">
        <w:rPr>
          <w:rFonts w:eastAsiaTheme="minorEastAsia"/>
          <w:sz w:val="24"/>
          <w:szCs w:val="24"/>
        </w:rPr>
        <w:t xml:space="preserve">. Обозначим (следуя [1]) через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111</m:t>
            </m:r>
          </m:sub>
        </m:sSub>
      </m:oMath>
      <w:r w:rsidRPr="001B424D">
        <w:rPr>
          <w:rFonts w:eastAsiaTheme="minorEastAsia"/>
          <w:sz w:val="24"/>
          <w:szCs w:val="24"/>
        </w:rPr>
        <w:t xml:space="preserve"> соответственно </w:t>
      </w:r>
      <w:proofErr w:type="spellStart"/>
      <w:r w:rsidRPr="001B424D">
        <w:rPr>
          <w:rFonts w:eastAsiaTheme="minorEastAsia"/>
          <w:sz w:val="24"/>
          <w:szCs w:val="24"/>
        </w:rPr>
        <w:t>центроид</w:t>
      </w:r>
      <w:proofErr w:type="spellEnd"/>
      <w:r w:rsidRPr="001B424D">
        <w:rPr>
          <w:rFonts w:eastAsiaTheme="minorEastAsia"/>
          <w:sz w:val="24"/>
          <w:szCs w:val="24"/>
        </w:rPr>
        <w:t xml:space="preserve">, точку </w:t>
      </w:r>
      <w:proofErr w:type="spellStart"/>
      <w:r w:rsidRPr="001B424D">
        <w:rPr>
          <w:rFonts w:eastAsiaTheme="minorEastAsia"/>
          <w:sz w:val="24"/>
          <w:szCs w:val="24"/>
        </w:rPr>
        <w:t>Лемуана</w:t>
      </w:r>
      <w:proofErr w:type="spellEnd"/>
      <w:r w:rsidRPr="001B424D">
        <w:rPr>
          <w:rFonts w:eastAsiaTheme="minorEastAsia"/>
          <w:sz w:val="24"/>
          <w:szCs w:val="24"/>
        </w:rPr>
        <w:t xml:space="preserve">, 1-ю и 2-ю изогональные точки (точки Ферма), 1-ю и 2-ю изодинамические точки (точки </w:t>
      </w:r>
      <w:proofErr w:type="spellStart"/>
      <w:r w:rsidRPr="001B424D">
        <w:rPr>
          <w:rFonts w:eastAsiaTheme="minorEastAsia"/>
          <w:sz w:val="24"/>
          <w:szCs w:val="24"/>
        </w:rPr>
        <w:t>Аполлония</w:t>
      </w:r>
      <w:proofErr w:type="spellEnd"/>
      <w:r w:rsidRPr="001B424D">
        <w:rPr>
          <w:rFonts w:eastAsiaTheme="minorEastAsia"/>
          <w:sz w:val="24"/>
          <w:szCs w:val="24"/>
        </w:rPr>
        <w:t xml:space="preserve">) и точку </w:t>
      </w:r>
      <w:proofErr w:type="spellStart"/>
      <w:r w:rsidRPr="001B424D">
        <w:rPr>
          <w:rFonts w:eastAsiaTheme="minorEastAsia"/>
          <w:sz w:val="24"/>
          <w:szCs w:val="24"/>
        </w:rPr>
        <w:t>Парри</w:t>
      </w:r>
      <w:proofErr w:type="spellEnd"/>
      <w:r w:rsidR="00C36C1B" w:rsidRPr="001B424D">
        <w:rPr>
          <w:rFonts w:eastAsiaTheme="minorEastAsia"/>
          <w:sz w:val="24"/>
          <w:szCs w:val="24"/>
        </w:rPr>
        <w:t xml:space="preserve"> (</w:t>
      </w:r>
      <w:r w:rsidRPr="001B424D">
        <w:rPr>
          <w:rFonts w:eastAsiaTheme="minorEastAsia"/>
          <w:sz w:val="24"/>
          <w:szCs w:val="24"/>
        </w:rPr>
        <w:t>точку пересечения описанной окружности с окружностью</w:t>
      </w:r>
      <w:r w:rsidR="00C36C1B" w:rsidRPr="001B424D">
        <w:rPr>
          <w:rFonts w:eastAsiaTheme="minorEastAsia"/>
          <w:sz w:val="24"/>
          <w:szCs w:val="24"/>
        </w:rPr>
        <w:t xml:space="preserve">, проходящей через </w:t>
      </w:r>
      <w:proofErr w:type="spellStart"/>
      <w:r w:rsidR="00C36C1B" w:rsidRPr="001B424D">
        <w:rPr>
          <w:rFonts w:eastAsiaTheme="minorEastAsia"/>
          <w:sz w:val="24"/>
          <w:szCs w:val="24"/>
        </w:rPr>
        <w:t>центроид</w:t>
      </w:r>
      <w:proofErr w:type="spellEnd"/>
      <w:r w:rsidR="00C36C1B" w:rsidRPr="001B424D">
        <w:rPr>
          <w:rFonts w:eastAsiaTheme="minorEastAsia"/>
          <w:sz w:val="24"/>
          <w:szCs w:val="24"/>
        </w:rPr>
        <w:t xml:space="preserve"> и точки </w:t>
      </w:r>
      <w:proofErr w:type="spellStart"/>
      <w:r w:rsidR="00C36C1B" w:rsidRPr="001B424D">
        <w:rPr>
          <w:rFonts w:eastAsiaTheme="minorEastAsia"/>
          <w:sz w:val="24"/>
          <w:szCs w:val="24"/>
        </w:rPr>
        <w:t>Аполлония</w:t>
      </w:r>
      <w:proofErr w:type="spellEnd"/>
      <w:r w:rsidR="00BD7E7B" w:rsidRPr="001B424D">
        <w:rPr>
          <w:rFonts w:eastAsiaTheme="minorEastAsia"/>
          <w:sz w:val="24"/>
          <w:szCs w:val="24"/>
        </w:rPr>
        <w:t xml:space="preserve"> – окружностью </w:t>
      </w:r>
      <w:proofErr w:type="spellStart"/>
      <w:r w:rsidR="00BD7E7B" w:rsidRPr="001B424D">
        <w:rPr>
          <w:rFonts w:eastAsiaTheme="minorEastAsia"/>
          <w:sz w:val="24"/>
          <w:szCs w:val="24"/>
        </w:rPr>
        <w:t>Парри</w:t>
      </w:r>
      <w:proofErr w:type="spellEnd"/>
      <w:r w:rsidR="00C36C1B" w:rsidRPr="001B424D">
        <w:rPr>
          <w:rFonts w:eastAsiaTheme="minorEastAsia"/>
          <w:sz w:val="24"/>
          <w:szCs w:val="24"/>
        </w:rPr>
        <w:t xml:space="preserve">, отличную от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110</m:t>
            </m:r>
          </m:sub>
        </m:sSub>
      </m:oMath>
      <w:r w:rsidR="00C36C1B" w:rsidRPr="001B424D">
        <w:rPr>
          <w:rFonts w:eastAsiaTheme="minorEastAsia"/>
          <w:sz w:val="24"/>
          <w:szCs w:val="24"/>
        </w:rPr>
        <w:t xml:space="preserve"> – фокуса параболы </w:t>
      </w:r>
      <w:proofErr w:type="spellStart"/>
      <w:r w:rsidR="00C36C1B" w:rsidRPr="001B424D">
        <w:rPr>
          <w:rFonts w:eastAsiaTheme="minorEastAsia"/>
          <w:sz w:val="24"/>
          <w:szCs w:val="24"/>
        </w:rPr>
        <w:t>Киперта</w:t>
      </w:r>
      <w:proofErr w:type="spellEnd"/>
      <w:r w:rsidR="00C36C1B" w:rsidRPr="001B424D">
        <w:rPr>
          <w:rFonts w:eastAsiaTheme="minorEastAsia"/>
          <w:sz w:val="24"/>
          <w:szCs w:val="24"/>
        </w:rPr>
        <w:t xml:space="preserve">). </w:t>
      </w:r>
    </w:p>
    <w:p w:rsidR="00C36C1B" w:rsidRPr="001B424D" w:rsidRDefault="00AF050A" w:rsidP="00A252FC">
      <w:pPr>
        <w:spacing w:after="0"/>
        <w:ind w:firstLine="426"/>
        <w:jc w:val="both"/>
        <w:rPr>
          <w:rFonts w:eastAsiaTheme="minorEastAsia"/>
          <w:sz w:val="24"/>
          <w:szCs w:val="24"/>
        </w:rPr>
      </w:pPr>
      <w:r w:rsidRPr="001B424D">
        <w:rPr>
          <w:sz w:val="24"/>
          <w:szCs w:val="24"/>
        </w:rPr>
        <w:t xml:space="preserve">Пусть </w:t>
      </w:r>
      <m:oMath>
        <m:r>
          <w:rPr>
            <w:rFonts w:ascii="Cambria Math" w:hAnsi="Cambria Math"/>
            <w:sz w:val="24"/>
            <w:szCs w:val="24"/>
          </w:rPr>
          <m:t>0&lt;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 w:hAnsi="Cambria Math"/>
            <w:sz w:val="24"/>
            <w:szCs w:val="24"/>
          </w:rPr>
          <m:t>&lt;1</m:t>
        </m:r>
      </m:oMath>
      <w:r w:rsidRPr="001B424D">
        <w:rPr>
          <w:rFonts w:eastAsiaTheme="minorEastAsia"/>
          <w:sz w:val="24"/>
          <w:szCs w:val="24"/>
        </w:rPr>
        <w:t xml:space="preserve"> и точки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Pr="001B424D">
        <w:rPr>
          <w:rFonts w:eastAsiaTheme="minorEastAsia"/>
          <w:sz w:val="24"/>
          <w:szCs w:val="24"/>
        </w:rPr>
        <w:t xml:space="preserve"> лежат на сторонах треугольника так, что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BA</m:t>
        </m:r>
        <m:r>
          <w:rPr>
            <w:rFonts w:ascii="Cambria Math" w:eastAsiaTheme="minorEastAsia" w:hAnsi="Cambria Math"/>
            <w:sz w:val="24"/>
            <w:szCs w:val="24"/>
          </w:rPr>
          <m:t>’=sBC, С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 w:val="24"/>
            <w:szCs w:val="24"/>
          </w:rPr>
          <m:t>’=sCA и 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=sAB</m:t>
        </m:r>
      </m:oMath>
      <w:r w:rsidR="000A3CE2" w:rsidRPr="001B424D">
        <w:rPr>
          <w:rFonts w:eastAsiaTheme="minorEastAsia"/>
          <w:sz w:val="24"/>
          <w:szCs w:val="24"/>
        </w:rPr>
        <w:t xml:space="preserve">. Назовем треугольник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</m:oMath>
      <w:r w:rsidR="000A3CE2" w:rsidRPr="001B424D">
        <w:rPr>
          <w:rFonts w:eastAsiaTheme="minorEastAsia"/>
          <w:sz w:val="24"/>
          <w:szCs w:val="24"/>
        </w:rPr>
        <w:t xml:space="preserve"> подобно-вписанным, отвечающим значению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 w:rsidR="000A3CE2" w:rsidRPr="001B424D">
        <w:rPr>
          <w:rFonts w:eastAsiaTheme="minorEastAsia"/>
          <w:sz w:val="24"/>
          <w:szCs w:val="24"/>
        </w:rPr>
        <w:t xml:space="preserve">, если он подобен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ABC</m:t>
        </m:r>
      </m:oMath>
      <w:r w:rsidR="000A3CE2" w:rsidRPr="001B424D">
        <w:rPr>
          <w:rFonts w:eastAsiaTheme="minorEastAsia"/>
          <w:sz w:val="24"/>
          <w:szCs w:val="24"/>
        </w:rPr>
        <w:t xml:space="preserve"> при подходящем соответствии вершин. </w:t>
      </w:r>
      <w:r w:rsidR="00F301CC">
        <w:rPr>
          <w:rFonts w:eastAsiaTheme="minorEastAsia"/>
          <w:sz w:val="24"/>
          <w:szCs w:val="24"/>
        </w:rPr>
        <w:br/>
      </w:r>
      <w:r w:rsidR="000A3CE2" w:rsidRPr="001B424D">
        <w:rPr>
          <w:rFonts w:eastAsiaTheme="minorEastAsia"/>
          <w:sz w:val="24"/>
          <w:szCs w:val="24"/>
        </w:rPr>
        <w:t xml:space="preserve">В частности, </w:t>
      </w:r>
      <w:r w:rsidR="002B35BF" w:rsidRPr="001B424D">
        <w:rPr>
          <w:rFonts w:eastAsiaTheme="minorEastAsia"/>
          <w:sz w:val="24"/>
          <w:szCs w:val="24"/>
        </w:rPr>
        <w:t xml:space="preserve">срединный треугольник будет подобно-вписанным, отвечающим значению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2B35BF" w:rsidRPr="001B424D">
        <w:rPr>
          <w:rFonts w:eastAsiaTheme="minorEastAsia"/>
          <w:sz w:val="24"/>
          <w:szCs w:val="24"/>
        </w:rPr>
        <w:t xml:space="preserve">. Кроме срединного для любого разностороннего треугольника существует еще два подобно-вписанных треугольника, отвечающих </w:t>
      </w:r>
      <w:r w:rsidR="00F64398" w:rsidRPr="001B424D">
        <w:rPr>
          <w:rFonts w:eastAsiaTheme="minorEastAsia"/>
          <w:sz w:val="24"/>
          <w:szCs w:val="24"/>
        </w:rPr>
        <w:t xml:space="preserve">значениям </w:t>
      </w:r>
      <m:oMath>
        <m:r>
          <w:rPr>
            <w:rFonts w:ascii="Cambria Math" w:eastAsiaTheme="minorEastAsia" w:hAnsi="Cambria Math"/>
            <w:sz w:val="24"/>
            <w:szCs w:val="24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F64398" w:rsidRPr="001B424D">
        <w:rPr>
          <w:rFonts w:eastAsiaTheme="minorEastAsia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&lt;1</m:t>
        </m:r>
      </m:oMath>
      <w:r w:rsidR="00F64398" w:rsidRPr="001B424D">
        <w:rPr>
          <w:rFonts w:eastAsiaTheme="minorEastAsia"/>
          <w:sz w:val="24"/>
          <w:szCs w:val="24"/>
        </w:rPr>
        <w:t xml:space="preserve">. </w:t>
      </w:r>
      <w:r w:rsidR="00FB5930" w:rsidRPr="001B424D">
        <w:rPr>
          <w:rFonts w:eastAsiaTheme="minorEastAsia"/>
          <w:sz w:val="24"/>
          <w:szCs w:val="24"/>
        </w:rPr>
        <w:t xml:space="preserve">Назовем треугольник, возникающий на пересечении прямых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 B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CC</m:t>
        </m:r>
        <m:r>
          <w:rPr>
            <w:rFonts w:ascii="Cambria Math" w:eastAsiaTheme="minorEastAsia" w:hAnsi="Cambria Math"/>
            <w:sz w:val="24"/>
            <w:szCs w:val="24"/>
          </w:rPr>
          <m:t>'</m:t>
        </m:r>
      </m:oMath>
      <w:r w:rsidR="00F64398" w:rsidRPr="001B424D">
        <w:rPr>
          <w:rFonts w:eastAsiaTheme="minorEastAsia"/>
          <w:sz w:val="24"/>
          <w:szCs w:val="24"/>
        </w:rPr>
        <w:t xml:space="preserve"> </w:t>
      </w:r>
      <w:r w:rsidR="00FB5930" w:rsidRPr="001B424D">
        <w:rPr>
          <w:rFonts w:eastAsiaTheme="minorEastAsia"/>
          <w:sz w:val="24"/>
          <w:szCs w:val="24"/>
        </w:rPr>
        <w:t xml:space="preserve">высекаемым треугольником, отвечающим значению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s</m:t>
        </m:r>
      </m:oMath>
      <w:r w:rsidR="00FB5930" w:rsidRPr="001B424D">
        <w:rPr>
          <w:rFonts w:eastAsiaTheme="minorEastAsia"/>
          <w:sz w:val="24"/>
          <w:szCs w:val="24"/>
        </w:rPr>
        <w:t>.</w:t>
      </w:r>
    </w:p>
    <w:p w:rsidR="00FB5930" w:rsidRPr="001B424D" w:rsidRDefault="00FB5930" w:rsidP="00A252FC">
      <w:pPr>
        <w:spacing w:after="0"/>
        <w:ind w:firstLine="426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>Нами доказано следующее утверждение:</w:t>
      </w:r>
    </w:p>
    <w:p w:rsidR="00FB5930" w:rsidRPr="001B424D" w:rsidRDefault="00FB5930" w:rsidP="00A252FC">
      <w:pPr>
        <w:spacing w:after="0"/>
        <w:ind w:firstLine="426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Для любого разностороннего треугольника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ABC</m:t>
        </m:r>
      </m:oMath>
      <w:r w:rsidRPr="001B424D">
        <w:rPr>
          <w:rFonts w:eastAsiaTheme="minorEastAsia"/>
          <w:sz w:val="24"/>
          <w:szCs w:val="24"/>
        </w:rPr>
        <w:t xml:space="preserve"> следующие утверждения попарно эквивалентны:</w:t>
      </w:r>
    </w:p>
    <w:p w:rsidR="00FB5930" w:rsidRPr="001B424D" w:rsidRDefault="00FB5930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Треугольник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Pr="001B424D">
        <w:rPr>
          <w:rFonts w:eastAsiaTheme="minorEastAsia"/>
          <w:sz w:val="24"/>
          <w:szCs w:val="24"/>
          <w:lang w:val="en-US"/>
        </w:rPr>
        <w:t xml:space="preserve">C – </w:t>
      </w:r>
      <w:proofErr w:type="spellStart"/>
      <w:r w:rsidRPr="001B424D">
        <w:rPr>
          <w:rFonts w:eastAsiaTheme="minorEastAsia"/>
          <w:sz w:val="24"/>
          <w:szCs w:val="24"/>
        </w:rPr>
        <w:t>автомедианный</w:t>
      </w:r>
      <w:proofErr w:type="spellEnd"/>
      <w:r w:rsidRPr="001B424D">
        <w:rPr>
          <w:rFonts w:eastAsiaTheme="minorEastAsia"/>
          <w:sz w:val="24"/>
          <w:szCs w:val="24"/>
        </w:rPr>
        <w:t>.</w:t>
      </w:r>
    </w:p>
    <w:p w:rsidR="00A62771" w:rsidRPr="001B424D" w:rsidRDefault="00A62771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Cambria Math"/>
            <w:sz w:val="24"/>
            <w:szCs w:val="24"/>
            <w:lang w:val="en-US"/>
          </w:rPr>
          <m:t>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14</m:t>
            </m:r>
          </m:sub>
        </m:sSub>
      </m:oMath>
      <w:r w:rsidRPr="001B424D">
        <w:rPr>
          <w:rFonts w:eastAsiaTheme="minorEastAsia"/>
          <w:sz w:val="24"/>
          <w:szCs w:val="24"/>
          <w:lang w:val="en-US"/>
        </w:rPr>
        <w:t xml:space="preserve"> – </w:t>
      </w:r>
      <w:r w:rsidRPr="001B424D">
        <w:rPr>
          <w:rFonts w:eastAsiaTheme="minorEastAsia"/>
          <w:sz w:val="24"/>
          <w:szCs w:val="24"/>
        </w:rPr>
        <w:t>прямой</w:t>
      </w:r>
      <w:r w:rsidRPr="001B424D">
        <w:rPr>
          <w:rFonts w:eastAsiaTheme="minorEastAsia"/>
          <w:sz w:val="24"/>
          <w:szCs w:val="24"/>
          <w:lang w:val="en-US"/>
        </w:rPr>
        <w:t>.</w:t>
      </w:r>
    </w:p>
    <w:p w:rsidR="00FB5930" w:rsidRPr="001B424D" w:rsidRDefault="00A62771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Cambria Math"/>
            <w:sz w:val="24"/>
            <w:szCs w:val="24"/>
            <w:lang w:val="en-US"/>
          </w:rPr>
          <m:t>∠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15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16</m:t>
            </m:r>
          </m:sub>
        </m:sSub>
      </m:oMath>
      <w:r w:rsidRPr="001B424D">
        <w:rPr>
          <w:rFonts w:eastAsiaTheme="minorEastAsia"/>
          <w:sz w:val="24"/>
          <w:szCs w:val="24"/>
          <w:lang w:val="en-US"/>
        </w:rPr>
        <w:t xml:space="preserve"> – </w:t>
      </w:r>
      <w:r w:rsidRPr="001B424D">
        <w:rPr>
          <w:rFonts w:eastAsiaTheme="minorEastAsia"/>
          <w:sz w:val="24"/>
          <w:szCs w:val="24"/>
        </w:rPr>
        <w:t>прямой</w:t>
      </w:r>
      <w:r w:rsidRPr="001B424D">
        <w:rPr>
          <w:rFonts w:eastAsiaTheme="minorEastAsia"/>
          <w:sz w:val="24"/>
          <w:szCs w:val="24"/>
          <w:lang w:val="en-US"/>
        </w:rPr>
        <w:t xml:space="preserve">. </w:t>
      </w:r>
    </w:p>
    <w:p w:rsidR="00A62771" w:rsidRPr="001B424D" w:rsidRDefault="009F69AC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</m:oMath>
      <w:r w:rsidR="00A62771" w:rsidRPr="001B424D">
        <w:rPr>
          <w:rFonts w:eastAsiaTheme="minorEastAsia"/>
          <w:sz w:val="24"/>
          <w:szCs w:val="24"/>
        </w:rPr>
        <w:t xml:space="preserve"> – основание высоты треугольника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sub>
        </m:sSub>
      </m:oMath>
      <w:r w:rsidR="00A62771" w:rsidRPr="001B424D">
        <w:rPr>
          <w:rFonts w:eastAsiaTheme="minorEastAsia"/>
          <w:sz w:val="24"/>
          <w:szCs w:val="24"/>
        </w:rPr>
        <w:t xml:space="preserve">, опущенной из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A62771" w:rsidRPr="001B424D">
        <w:rPr>
          <w:rFonts w:eastAsiaTheme="minorEastAsia"/>
          <w:sz w:val="24"/>
          <w:szCs w:val="24"/>
        </w:rPr>
        <w:t>.</w:t>
      </w:r>
    </w:p>
    <w:p w:rsidR="00BD7E7B" w:rsidRPr="001B424D" w:rsidRDefault="009F69AC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111</m:t>
            </m:r>
          </m:sub>
        </m:sSub>
      </m:oMath>
      <w:r w:rsidR="00BD7E7B" w:rsidRPr="001B424D">
        <w:rPr>
          <w:rFonts w:eastAsiaTheme="minorEastAsia"/>
          <w:sz w:val="24"/>
          <w:szCs w:val="24"/>
        </w:rPr>
        <w:t xml:space="preserve"> совпадает с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BD7E7B" w:rsidRPr="001B424D">
        <w:rPr>
          <w:rFonts w:eastAsiaTheme="minorEastAsia"/>
          <w:sz w:val="24"/>
          <w:szCs w:val="24"/>
        </w:rPr>
        <w:t>.</w:t>
      </w:r>
    </w:p>
    <w:p w:rsidR="00BD7E7B" w:rsidRDefault="00BD7E7B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Окружность </w:t>
      </w:r>
      <w:proofErr w:type="spellStart"/>
      <w:r w:rsidRPr="001B424D">
        <w:rPr>
          <w:rFonts w:eastAsiaTheme="minorEastAsia"/>
          <w:sz w:val="24"/>
          <w:szCs w:val="24"/>
        </w:rPr>
        <w:t>Парри</w:t>
      </w:r>
      <w:proofErr w:type="spellEnd"/>
      <w:r w:rsidRPr="001B424D">
        <w:rPr>
          <w:rFonts w:eastAsiaTheme="minorEastAsia"/>
          <w:sz w:val="24"/>
          <w:szCs w:val="24"/>
        </w:rPr>
        <w:t xml:space="preserve"> совпадает с </w:t>
      </w:r>
      <w:r w:rsidR="006A15E1" w:rsidRPr="001B424D">
        <w:rPr>
          <w:rFonts w:eastAsiaTheme="minorEastAsia"/>
          <w:sz w:val="24"/>
          <w:szCs w:val="24"/>
        </w:rPr>
        <w:t xml:space="preserve">окружностью </w:t>
      </w:r>
      <w:proofErr w:type="spellStart"/>
      <w:r w:rsidR="006A15E1" w:rsidRPr="001B424D">
        <w:rPr>
          <w:rFonts w:eastAsiaTheme="minorEastAsia"/>
          <w:sz w:val="24"/>
          <w:szCs w:val="24"/>
        </w:rPr>
        <w:t>Аполлония</w:t>
      </w:r>
      <w:proofErr w:type="spellEnd"/>
      <w:r w:rsidR="006A15E1" w:rsidRPr="001B424D">
        <w:rPr>
          <w:rFonts w:eastAsiaTheme="minorEastAsia"/>
          <w:sz w:val="24"/>
          <w:szCs w:val="24"/>
        </w:rPr>
        <w:t xml:space="preserve">, проходящей через вершину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6A15E1" w:rsidRPr="001B424D">
        <w:rPr>
          <w:rFonts w:eastAsiaTheme="minorEastAsia"/>
          <w:sz w:val="24"/>
          <w:szCs w:val="24"/>
        </w:rPr>
        <w:t>.</w:t>
      </w:r>
    </w:p>
    <w:p w:rsidR="006A15E1" w:rsidRPr="001B424D" w:rsidRDefault="009F69AC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="00F301CC">
        <w:rPr>
          <w:rFonts w:eastAsiaTheme="minorEastAsia"/>
          <w:sz w:val="24"/>
          <w:szCs w:val="24"/>
          <w:lang w:val="en-US"/>
        </w:rPr>
        <w:t xml:space="preserve"> </w:t>
      </w:r>
      <w:r w:rsidR="006A15E1">
        <w:rPr>
          <w:rFonts w:eastAsiaTheme="minorEastAsia"/>
          <w:sz w:val="24"/>
          <w:szCs w:val="24"/>
        </w:rPr>
        <w:t xml:space="preserve">принадлежит </w:t>
      </w:r>
      <w:r w:rsidR="006A15E1" w:rsidRPr="001B424D">
        <w:rPr>
          <w:rFonts w:eastAsiaTheme="minorEastAsia"/>
          <w:sz w:val="24"/>
          <w:szCs w:val="24"/>
        </w:rPr>
        <w:t>окружност</w:t>
      </w:r>
      <w:r w:rsidR="006A15E1">
        <w:rPr>
          <w:rFonts w:eastAsiaTheme="minorEastAsia"/>
          <w:sz w:val="24"/>
          <w:szCs w:val="24"/>
        </w:rPr>
        <w:t>и</w:t>
      </w:r>
      <w:r w:rsidR="00BE38EA">
        <w:rPr>
          <w:rFonts w:eastAsiaTheme="minorEastAsia"/>
          <w:sz w:val="24"/>
          <w:szCs w:val="24"/>
        </w:rPr>
        <w:t xml:space="preserve"> </w:t>
      </w:r>
      <w:r w:rsidR="006A15E1" w:rsidRPr="001B424D">
        <w:rPr>
          <w:rFonts w:eastAsiaTheme="minorEastAsia"/>
          <w:sz w:val="24"/>
          <w:szCs w:val="24"/>
        </w:rPr>
        <w:t xml:space="preserve"> </w:t>
      </w:r>
      <w:proofErr w:type="spellStart"/>
      <w:r w:rsidR="006A15E1" w:rsidRPr="001B424D">
        <w:rPr>
          <w:rFonts w:eastAsiaTheme="minorEastAsia"/>
          <w:sz w:val="24"/>
          <w:szCs w:val="24"/>
        </w:rPr>
        <w:t>Аполлония</w:t>
      </w:r>
      <w:proofErr w:type="spellEnd"/>
      <w:r w:rsidR="006A15E1" w:rsidRPr="001B424D">
        <w:rPr>
          <w:rFonts w:eastAsiaTheme="minorEastAsia"/>
          <w:sz w:val="24"/>
          <w:szCs w:val="24"/>
        </w:rPr>
        <w:t xml:space="preserve">, проходящей через вершину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6A15E1" w:rsidRPr="001B424D">
        <w:rPr>
          <w:rFonts w:eastAsiaTheme="minorEastAsia"/>
          <w:sz w:val="24"/>
          <w:szCs w:val="24"/>
        </w:rPr>
        <w:t>.</w:t>
      </w:r>
    </w:p>
    <w:p w:rsidR="00BD7E7B" w:rsidRPr="001B424D" w:rsidRDefault="001B424D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Два подобно-вписанных в треугольник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Pr="001B424D">
        <w:rPr>
          <w:rFonts w:eastAsiaTheme="minorEastAsia"/>
          <w:sz w:val="24"/>
          <w:szCs w:val="24"/>
          <w:lang w:val="en-US"/>
        </w:rPr>
        <w:t>C</w:t>
      </w:r>
      <w:r w:rsidRPr="001B424D">
        <w:rPr>
          <w:rFonts w:eastAsiaTheme="minorEastAsia"/>
          <w:sz w:val="24"/>
          <w:szCs w:val="24"/>
        </w:rPr>
        <w:t xml:space="preserve"> треугольника равны.</w:t>
      </w:r>
    </w:p>
    <w:p w:rsidR="001B424D" w:rsidRPr="001B424D" w:rsidRDefault="001B424D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Два подобно-вписанных в треугольник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Pr="001B424D">
        <w:rPr>
          <w:rFonts w:eastAsiaTheme="minorEastAsia"/>
          <w:sz w:val="24"/>
          <w:szCs w:val="24"/>
          <w:lang w:val="en-US"/>
        </w:rPr>
        <w:t>C</w:t>
      </w:r>
      <w:r w:rsidRPr="001B424D">
        <w:rPr>
          <w:rFonts w:eastAsiaTheme="minorEastAsia"/>
          <w:sz w:val="24"/>
          <w:szCs w:val="24"/>
        </w:rPr>
        <w:t xml:space="preserve"> треугольника центрально-симметричны.</w:t>
      </w:r>
    </w:p>
    <w:p w:rsidR="001B424D" w:rsidRPr="001B424D" w:rsidRDefault="001B424D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Площадь, по крайней мере, одного подобно-вписанного треугольника, составляет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1B424D">
        <w:rPr>
          <w:rFonts w:eastAsiaTheme="minorEastAsia"/>
          <w:sz w:val="24"/>
          <w:szCs w:val="24"/>
        </w:rPr>
        <w:t xml:space="preserve"> от площади треугольника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Pr="001B424D">
        <w:rPr>
          <w:rFonts w:eastAsiaTheme="minorEastAsia"/>
          <w:sz w:val="24"/>
          <w:szCs w:val="24"/>
          <w:lang w:val="en-US"/>
        </w:rPr>
        <w:t>C</w:t>
      </w:r>
      <w:r w:rsidRPr="001B424D">
        <w:rPr>
          <w:rFonts w:eastAsiaTheme="minorEastAsia"/>
          <w:sz w:val="24"/>
          <w:szCs w:val="24"/>
        </w:rPr>
        <w:t>.</w:t>
      </w:r>
    </w:p>
    <w:p w:rsidR="001B424D" w:rsidRPr="001B424D" w:rsidRDefault="001B424D" w:rsidP="001B424D">
      <w:pPr>
        <w:pStyle w:val="a4"/>
        <w:numPr>
          <w:ilvl w:val="0"/>
          <w:numId w:val="2"/>
        </w:numPr>
        <w:spacing w:after="0" w:line="240" w:lineRule="auto"/>
        <w:jc w:val="both"/>
        <w:rPr>
          <w:rFonts w:eastAsiaTheme="minorEastAsia" w:cs="Arial"/>
          <w:sz w:val="24"/>
          <w:szCs w:val="24"/>
        </w:rPr>
      </w:pPr>
      <w:r w:rsidRPr="001B424D">
        <w:rPr>
          <w:rFonts w:eastAsiaTheme="minorEastAsia" w:cs="Arial"/>
          <w:sz w:val="24"/>
          <w:szCs w:val="24"/>
        </w:rPr>
        <w:t xml:space="preserve">Вершина, по крайней мере, одного подобно-вписанного треугольника делит соответствующую сторону исходного треугольника в отношении </w:t>
      </w:r>
      <m:oMath>
        <m:r>
          <w:rPr>
            <w:rFonts w:eastAsiaTheme="minorEastAsia" w:cs="Arial"/>
            <w:sz w:val="24"/>
            <w:szCs w:val="24"/>
          </w:rPr>
          <m:t>1:2</m:t>
        </m:r>
      </m:oMath>
      <w:r w:rsidRPr="001B424D">
        <w:rPr>
          <w:rFonts w:eastAsiaTheme="minorEastAsia" w:cs="Arial"/>
          <w:sz w:val="24"/>
          <w:szCs w:val="24"/>
        </w:rPr>
        <w:t>.</w:t>
      </w:r>
    </w:p>
    <w:p w:rsidR="001B424D" w:rsidRPr="001B424D" w:rsidRDefault="009F69AC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1B424D" w:rsidRPr="001B424D">
        <w:rPr>
          <w:rFonts w:eastAsiaTheme="minorEastAsia"/>
          <w:sz w:val="24"/>
          <w:szCs w:val="24"/>
        </w:rPr>
        <w:t>.</w:t>
      </w:r>
    </w:p>
    <w:p w:rsidR="001B424D" w:rsidRDefault="001B424D" w:rsidP="00FB5930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</w:rPr>
        <w:t xml:space="preserve">Не существует высекаемого треугольника, подобного треугольнику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AB</m:t>
        </m:r>
      </m:oMath>
      <w:r w:rsidRPr="001B424D">
        <w:rPr>
          <w:rFonts w:eastAsiaTheme="minorEastAsia"/>
          <w:sz w:val="24"/>
          <w:szCs w:val="24"/>
          <w:lang w:val="en-US"/>
        </w:rPr>
        <w:t>C</w:t>
      </w:r>
      <w:r w:rsidRPr="001B424D">
        <w:rPr>
          <w:rFonts w:eastAsiaTheme="minorEastAsia"/>
          <w:sz w:val="24"/>
          <w:szCs w:val="24"/>
        </w:rPr>
        <w:t>.</w:t>
      </w:r>
    </w:p>
    <w:p w:rsidR="001B424D" w:rsidRDefault="009F69AC" w:rsidP="00F97342">
      <w:pPr>
        <w:pStyle w:val="a4"/>
        <w:numPr>
          <w:ilvl w:val="0"/>
          <w:numId w:val="2"/>
        </w:numPr>
        <w:spacing w:after="0"/>
        <w:jc w:val="both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α</m:t>
        </m:r>
        <m:r>
          <w:rPr>
            <w:rFonts w:ascii="Cambria Math" w:eastAsiaTheme="minorEastAsia" w:hAnsi="Cambria Math"/>
            <w:i/>
            <w:sz w:val="24"/>
            <w:szCs w:val="24"/>
          </w:rPr>
          <w:sym w:font="Symbol" w:char="F0D7"/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β-2tg α tg β-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α+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β=0</m:t>
        </m:r>
      </m:oMath>
      <w:r w:rsidR="00591ED9">
        <w:rPr>
          <w:rFonts w:eastAsiaTheme="minorEastAsia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/>
            <w:sz w:val="24"/>
            <w:szCs w:val="24"/>
          </w:rPr>
          <m:t>α и β</m:t>
        </m:r>
      </m:oMath>
      <w:r w:rsidR="00F97342">
        <w:rPr>
          <w:rFonts w:eastAsiaTheme="minorEastAsia"/>
          <w:sz w:val="24"/>
          <w:szCs w:val="24"/>
        </w:rPr>
        <w:t xml:space="preserve"> – углы при вершинах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 xml:space="preserve"> и 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B</m:t>
        </m:r>
      </m:oMath>
      <w:r w:rsidR="00F97342">
        <w:rPr>
          <w:rFonts w:eastAsiaTheme="minorEastAsia"/>
          <w:sz w:val="24"/>
          <w:szCs w:val="24"/>
        </w:rPr>
        <w:t>.</w:t>
      </w:r>
    </w:p>
    <w:p w:rsidR="00F97342" w:rsidRPr="00F97342" w:rsidRDefault="00F97342" w:rsidP="00F97342">
      <w:pPr>
        <w:spacing w:after="0"/>
        <w:ind w:firstLine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Равносильность некоторых из вышеприведенных утверждений очевидна. Для доказательства других мы использовали аппарат аналитической геометрии и специальную параметризацию треугольников. Некоторые вычисления проводились с использованием системы компьютерной алгебры </w:t>
      </w:r>
      <w:r>
        <w:rPr>
          <w:rFonts w:eastAsiaTheme="minorEastAsia"/>
          <w:sz w:val="24"/>
          <w:szCs w:val="24"/>
          <w:lang w:val="en-US"/>
        </w:rPr>
        <w:t>maple</w:t>
      </w:r>
      <w:r>
        <w:rPr>
          <w:rFonts w:eastAsiaTheme="minorEastAsia"/>
          <w:sz w:val="24"/>
          <w:szCs w:val="24"/>
        </w:rPr>
        <w:t>.</w:t>
      </w:r>
    </w:p>
    <w:p w:rsidR="00A252FC" w:rsidRPr="001B424D" w:rsidRDefault="00F2314A" w:rsidP="00A252FC">
      <w:pPr>
        <w:spacing w:after="0"/>
        <w:ind w:firstLine="426"/>
        <w:jc w:val="both"/>
        <w:rPr>
          <w:sz w:val="24"/>
          <w:szCs w:val="24"/>
        </w:rPr>
      </w:pPr>
      <w:r w:rsidRPr="001B424D">
        <w:rPr>
          <w:sz w:val="24"/>
          <w:szCs w:val="24"/>
        </w:rPr>
        <w:t xml:space="preserve"> </w:t>
      </w:r>
    </w:p>
    <w:p w:rsidR="009D6D03" w:rsidRPr="001B424D" w:rsidRDefault="009D6D03" w:rsidP="00A252FC">
      <w:pPr>
        <w:spacing w:after="120"/>
        <w:jc w:val="center"/>
        <w:rPr>
          <w:b/>
          <w:sz w:val="24"/>
          <w:szCs w:val="24"/>
          <w:lang w:val="en-US"/>
        </w:rPr>
      </w:pPr>
      <w:r w:rsidRPr="001B424D">
        <w:rPr>
          <w:b/>
          <w:sz w:val="24"/>
          <w:szCs w:val="24"/>
        </w:rPr>
        <w:t>Литература</w:t>
      </w:r>
    </w:p>
    <w:p w:rsidR="009D6D03" w:rsidRPr="001B424D" w:rsidRDefault="009D6D03" w:rsidP="00CD73AD">
      <w:pPr>
        <w:pStyle w:val="a4"/>
        <w:numPr>
          <w:ilvl w:val="0"/>
          <w:numId w:val="1"/>
        </w:numPr>
        <w:ind w:left="426" w:hanging="426"/>
        <w:jc w:val="both"/>
        <w:rPr>
          <w:rFonts w:eastAsiaTheme="minorEastAsia"/>
          <w:sz w:val="24"/>
          <w:szCs w:val="24"/>
        </w:rPr>
      </w:pPr>
      <w:r w:rsidRPr="001B424D">
        <w:rPr>
          <w:rFonts w:eastAsiaTheme="minorEastAsia"/>
          <w:sz w:val="24"/>
          <w:szCs w:val="24"/>
          <w:lang w:val="en-US"/>
        </w:rPr>
        <w:t>Kimberling, Clark</w:t>
      </w:r>
      <w:r w:rsidR="00EB1B8C" w:rsidRPr="001B424D">
        <w:rPr>
          <w:rFonts w:eastAsiaTheme="minorEastAsia"/>
          <w:sz w:val="24"/>
          <w:szCs w:val="24"/>
          <w:lang w:val="en-US"/>
        </w:rPr>
        <w:t>.</w:t>
      </w:r>
      <w:r w:rsidRPr="001B424D">
        <w:rPr>
          <w:rFonts w:eastAsiaTheme="minorEastAsia"/>
          <w:sz w:val="24"/>
          <w:szCs w:val="24"/>
          <w:lang w:val="en-US"/>
        </w:rPr>
        <w:t xml:space="preserve"> </w:t>
      </w:r>
      <w:hyperlink r:id="rId6" w:history="1">
        <w:r w:rsidRPr="001B424D">
          <w:rPr>
            <w:rFonts w:eastAsiaTheme="minorEastAsia"/>
            <w:sz w:val="24"/>
            <w:szCs w:val="24"/>
            <w:lang w:val="en-US"/>
          </w:rPr>
          <w:t>Encyclopedia of Triangle</w:t>
        </w:r>
        <w:r w:rsidRPr="001B424D">
          <w:rPr>
            <w:rFonts w:eastAsiaTheme="minorEastAsia"/>
            <w:sz w:val="24"/>
            <w:szCs w:val="24"/>
          </w:rPr>
          <w:t xml:space="preserve"> </w:t>
        </w:r>
        <w:r w:rsidRPr="001B424D">
          <w:rPr>
            <w:rFonts w:eastAsiaTheme="minorEastAsia"/>
            <w:sz w:val="24"/>
            <w:szCs w:val="24"/>
            <w:lang w:val="en-US"/>
          </w:rPr>
          <w:t>Centers</w:t>
        </w:r>
      </w:hyperlink>
      <w:r w:rsidRPr="001B424D">
        <w:rPr>
          <w:rFonts w:eastAsiaTheme="minorEastAsia"/>
          <w:sz w:val="24"/>
          <w:szCs w:val="24"/>
        </w:rPr>
        <w:t xml:space="preserve">, [Электронный ресурс].  </w:t>
      </w:r>
      <w:r w:rsidRPr="001B424D">
        <w:rPr>
          <w:rFonts w:eastAsiaTheme="minorEastAsia"/>
          <w:sz w:val="24"/>
          <w:szCs w:val="24"/>
          <w:lang w:val="en-US"/>
        </w:rPr>
        <w:t>URL</w:t>
      </w:r>
      <w:r w:rsidRPr="001B424D">
        <w:rPr>
          <w:rFonts w:eastAsiaTheme="minorEastAsia"/>
          <w:sz w:val="24"/>
          <w:szCs w:val="24"/>
        </w:rPr>
        <w:t xml:space="preserve">: </w:t>
      </w:r>
      <w:hyperlink r:id="rId7" w:history="1"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  <w:lang w:val="en-US"/>
          </w:rPr>
          <w:t>http</w:t>
        </w:r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</w:rPr>
          <w:t>://</w:t>
        </w:r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  <w:lang w:val="en-US"/>
          </w:rPr>
          <w:t>faculty</w:t>
        </w:r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</w:rPr>
          <w:t>.</w:t>
        </w:r>
        <w:proofErr w:type="spellStart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  <w:lang w:val="en-US"/>
          </w:rPr>
          <w:t>evansville</w:t>
        </w:r>
        <w:proofErr w:type="spellEnd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</w:rPr>
          <w:t>.</w:t>
        </w:r>
        <w:proofErr w:type="spellStart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</w:rPr>
          <w:t>/</w:t>
        </w:r>
        <w:proofErr w:type="spellStart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  <w:lang w:val="en-US"/>
          </w:rPr>
          <w:t>ck</w:t>
        </w:r>
        <w:proofErr w:type="spellEnd"/>
        <w:r w:rsidRPr="001B424D">
          <w:rPr>
            <w:rStyle w:val="a3"/>
            <w:rFonts w:eastAsiaTheme="minorEastAsia"/>
            <w:color w:val="auto"/>
            <w:sz w:val="24"/>
            <w:szCs w:val="24"/>
            <w:u w:val="none"/>
          </w:rPr>
          <w:t>6</w:t>
        </w:r>
      </w:hyperlink>
      <w:r w:rsidRPr="001B424D">
        <w:rPr>
          <w:rFonts w:eastAsiaTheme="minorEastAsia"/>
          <w:sz w:val="24"/>
          <w:szCs w:val="24"/>
        </w:rPr>
        <w:t>/</w:t>
      </w:r>
      <w:r w:rsidRPr="001B424D">
        <w:rPr>
          <w:rFonts w:eastAsiaTheme="minorEastAsia"/>
          <w:sz w:val="24"/>
          <w:szCs w:val="24"/>
          <w:lang w:val="en-US"/>
        </w:rPr>
        <w:t>encyclopedia</w:t>
      </w:r>
      <w:r w:rsidRPr="001B424D">
        <w:rPr>
          <w:rFonts w:eastAsiaTheme="minorEastAsia"/>
          <w:sz w:val="24"/>
          <w:szCs w:val="24"/>
        </w:rPr>
        <w:t>/</w:t>
      </w:r>
      <w:r w:rsidRPr="001B424D">
        <w:rPr>
          <w:rFonts w:eastAsiaTheme="minorEastAsia"/>
          <w:sz w:val="24"/>
          <w:szCs w:val="24"/>
          <w:lang w:val="en-US"/>
        </w:rPr>
        <w:t>ETC</w:t>
      </w:r>
      <w:r w:rsidRPr="001B424D">
        <w:rPr>
          <w:rFonts w:eastAsiaTheme="minorEastAsia"/>
          <w:sz w:val="24"/>
          <w:szCs w:val="24"/>
        </w:rPr>
        <w:t>.</w:t>
      </w:r>
      <w:r w:rsidRPr="001B424D">
        <w:rPr>
          <w:rFonts w:eastAsiaTheme="minorEastAsia"/>
          <w:sz w:val="24"/>
          <w:szCs w:val="24"/>
          <w:lang w:val="en-US"/>
        </w:rPr>
        <w:t>html</w:t>
      </w:r>
    </w:p>
    <w:p w:rsidR="009D6D03" w:rsidRPr="001B424D" w:rsidRDefault="009D6D03" w:rsidP="00CD73AD">
      <w:pPr>
        <w:pStyle w:val="a4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1B424D">
        <w:rPr>
          <w:sz w:val="24"/>
          <w:szCs w:val="24"/>
        </w:rPr>
        <w:t xml:space="preserve">Блинков А. Д. </w:t>
      </w:r>
      <w:r w:rsidRPr="001B424D">
        <w:rPr>
          <w:bCs/>
          <w:sz w:val="24"/>
          <w:szCs w:val="24"/>
        </w:rPr>
        <w:t>Классические средние в арифметике и в геометрии. –</w:t>
      </w:r>
      <w:r w:rsidRPr="001B424D">
        <w:rPr>
          <w:sz w:val="24"/>
          <w:szCs w:val="24"/>
        </w:rPr>
        <w:t xml:space="preserve"> </w:t>
      </w:r>
      <w:r w:rsidRPr="001B424D">
        <w:rPr>
          <w:iCs/>
          <w:sz w:val="24"/>
          <w:szCs w:val="24"/>
        </w:rPr>
        <w:t>Издание 2-е, стереотипное. М: МЦНМО, 2013. – 168 с.</w:t>
      </w:r>
    </w:p>
    <w:p w:rsidR="00CD73AD" w:rsidRPr="00E50197" w:rsidRDefault="00CD73AD" w:rsidP="00CD73AD">
      <w:pPr>
        <w:pStyle w:val="a4"/>
        <w:numPr>
          <w:ilvl w:val="0"/>
          <w:numId w:val="1"/>
        </w:numPr>
        <w:ind w:left="426" w:hanging="426"/>
        <w:jc w:val="both"/>
      </w:pPr>
      <w:proofErr w:type="spellStart"/>
      <w:r w:rsidRPr="001B424D">
        <w:rPr>
          <w:sz w:val="24"/>
          <w:szCs w:val="24"/>
          <w:lang w:val="en-US"/>
        </w:rPr>
        <w:t>Georgi</w:t>
      </w:r>
      <w:proofErr w:type="spellEnd"/>
      <w:r w:rsidRPr="001B424D">
        <w:rPr>
          <w:sz w:val="24"/>
          <w:szCs w:val="24"/>
          <w:lang w:val="en-US"/>
        </w:rPr>
        <w:t xml:space="preserve"> </w:t>
      </w:r>
      <w:proofErr w:type="spellStart"/>
      <w:r w:rsidRPr="001B424D">
        <w:rPr>
          <w:sz w:val="24"/>
          <w:szCs w:val="24"/>
          <w:lang w:val="en-US"/>
        </w:rPr>
        <w:t>Ganchev</w:t>
      </w:r>
      <w:proofErr w:type="spellEnd"/>
      <w:r w:rsidRPr="001B424D">
        <w:rPr>
          <w:sz w:val="24"/>
          <w:szCs w:val="24"/>
          <w:lang w:val="en-US"/>
        </w:rPr>
        <w:t xml:space="preserve">, </w:t>
      </w:r>
      <w:proofErr w:type="spellStart"/>
      <w:r w:rsidRPr="001B424D">
        <w:rPr>
          <w:sz w:val="24"/>
          <w:szCs w:val="24"/>
          <w:lang w:val="en-US"/>
        </w:rPr>
        <w:t>Gyulreyaz</w:t>
      </w:r>
      <w:proofErr w:type="spellEnd"/>
      <w:r w:rsidRPr="001B424D">
        <w:rPr>
          <w:sz w:val="24"/>
          <w:szCs w:val="24"/>
          <w:lang w:val="en-US"/>
        </w:rPr>
        <w:t xml:space="preserve"> Ahmed, </w:t>
      </w:r>
      <w:proofErr w:type="spellStart"/>
      <w:r w:rsidRPr="001B424D">
        <w:rPr>
          <w:sz w:val="24"/>
          <w:szCs w:val="24"/>
          <w:lang w:val="en-US"/>
        </w:rPr>
        <w:t>M</w:t>
      </w:r>
      <w:r w:rsidR="00AF050A" w:rsidRPr="001B424D">
        <w:rPr>
          <w:sz w:val="24"/>
          <w:szCs w:val="24"/>
          <w:lang w:val="en-US"/>
        </w:rPr>
        <w:t>a</w:t>
      </w:r>
      <w:r w:rsidRPr="001B424D">
        <w:rPr>
          <w:sz w:val="24"/>
          <w:szCs w:val="24"/>
          <w:lang w:val="en-US"/>
        </w:rPr>
        <w:t>rinella</w:t>
      </w:r>
      <w:proofErr w:type="spellEnd"/>
      <w:r w:rsidRPr="001B424D">
        <w:rPr>
          <w:sz w:val="24"/>
          <w:szCs w:val="24"/>
          <w:lang w:val="en-US"/>
        </w:rPr>
        <w:t xml:space="preserve"> </w:t>
      </w:r>
      <w:proofErr w:type="spellStart"/>
      <w:r w:rsidRPr="001B424D">
        <w:rPr>
          <w:sz w:val="24"/>
          <w:szCs w:val="24"/>
          <w:lang w:val="en-US"/>
        </w:rPr>
        <w:t>Petkova</w:t>
      </w:r>
      <w:proofErr w:type="spellEnd"/>
      <w:r w:rsidRPr="001B424D">
        <w:rPr>
          <w:sz w:val="24"/>
          <w:szCs w:val="24"/>
          <w:lang w:val="en-US"/>
        </w:rPr>
        <w:t xml:space="preserve">. Points, whose pedal triangles are similar to the given triangle, </w:t>
      </w:r>
      <w:proofErr w:type="spellStart"/>
      <w:r w:rsidRPr="001B424D">
        <w:rPr>
          <w:rFonts w:eastAsiaTheme="minorEastAsia"/>
          <w:sz w:val="24"/>
          <w:szCs w:val="24"/>
          <w:lang w:val="en-US"/>
        </w:rPr>
        <w:t>arXiv</w:t>
      </w:r>
      <w:proofErr w:type="spellEnd"/>
      <w:r w:rsidRPr="001B424D">
        <w:rPr>
          <w:rFonts w:eastAsiaTheme="minorEastAsia"/>
          <w:sz w:val="24"/>
          <w:szCs w:val="24"/>
          <w:lang w:val="en-US"/>
        </w:rPr>
        <w:t xml:space="preserve">: </w:t>
      </w:r>
      <w:proofErr w:type="spellStart"/>
      <w:proofErr w:type="gramStart"/>
      <w:r w:rsidRPr="001B424D">
        <w:rPr>
          <w:rFonts w:eastAsiaTheme="minorEastAsia"/>
          <w:sz w:val="24"/>
          <w:szCs w:val="24"/>
          <w:lang w:val="en-US"/>
        </w:rPr>
        <w:t>math.HO</w:t>
      </w:r>
      <w:proofErr w:type="spellEnd"/>
      <w:proofErr w:type="gramEnd"/>
      <w:r w:rsidRPr="001B424D">
        <w:rPr>
          <w:rFonts w:eastAsiaTheme="minorEastAsia"/>
          <w:sz w:val="24"/>
          <w:szCs w:val="24"/>
          <w:lang w:val="en-US"/>
        </w:rPr>
        <w:t>/1210.2929 v1, 2012. [</w:t>
      </w:r>
      <w:r w:rsidRPr="001B424D">
        <w:rPr>
          <w:rFonts w:eastAsiaTheme="minorEastAsia"/>
          <w:sz w:val="24"/>
          <w:szCs w:val="24"/>
        </w:rPr>
        <w:t>Электронный</w:t>
      </w:r>
      <w:r w:rsidRPr="001B424D">
        <w:rPr>
          <w:rFonts w:eastAsiaTheme="minorEastAsia"/>
          <w:sz w:val="24"/>
          <w:szCs w:val="24"/>
          <w:lang w:val="en-US"/>
        </w:rPr>
        <w:t xml:space="preserve"> </w:t>
      </w:r>
      <w:r w:rsidRPr="001B424D">
        <w:rPr>
          <w:rFonts w:eastAsiaTheme="minorEastAsia"/>
          <w:sz w:val="24"/>
          <w:szCs w:val="24"/>
        </w:rPr>
        <w:t>ресурс</w:t>
      </w:r>
      <w:r w:rsidRPr="001B424D">
        <w:rPr>
          <w:rFonts w:eastAsiaTheme="minorEastAsia"/>
          <w:sz w:val="24"/>
          <w:szCs w:val="24"/>
          <w:lang w:val="en-US"/>
        </w:rPr>
        <w:t>]. URL</w:t>
      </w:r>
      <w:r w:rsidRPr="00E50197">
        <w:rPr>
          <w:rFonts w:eastAsiaTheme="minorEastAsia"/>
          <w:sz w:val="24"/>
          <w:szCs w:val="24"/>
          <w:lang w:val="en-US"/>
        </w:rPr>
        <w:t xml:space="preserve">:  </w:t>
      </w:r>
      <w:hyperlink r:id="rId8" w:history="1">
        <w:r w:rsidR="00BE38EA" w:rsidRPr="00E50197">
          <w:rPr>
            <w:rStyle w:val="a3"/>
            <w:color w:val="auto"/>
            <w:sz w:val="24"/>
            <w:szCs w:val="24"/>
            <w:u w:val="none"/>
          </w:rPr>
          <w:t>https://arxiv.org/abs/1210.2929</w:t>
        </w:r>
      </w:hyperlink>
    </w:p>
    <w:p w:rsidR="00E50197" w:rsidRPr="00E50197" w:rsidRDefault="00E50197" w:rsidP="00CD73AD">
      <w:pPr>
        <w:pStyle w:val="a4"/>
        <w:numPr>
          <w:ilvl w:val="0"/>
          <w:numId w:val="1"/>
        </w:numPr>
        <w:ind w:left="426" w:hanging="426"/>
        <w:jc w:val="both"/>
        <w:rPr>
          <w:sz w:val="24"/>
          <w:szCs w:val="24"/>
          <w:lang w:val="en-US"/>
        </w:rPr>
      </w:pPr>
      <w:proofErr w:type="spellStart"/>
      <w:r w:rsidRPr="00E50197">
        <w:rPr>
          <w:sz w:val="24"/>
          <w:szCs w:val="24"/>
          <w:lang w:val="en-US"/>
        </w:rPr>
        <w:t>Greґgoire</w:t>
      </w:r>
      <w:proofErr w:type="spellEnd"/>
      <w:r w:rsidRPr="00E50197">
        <w:rPr>
          <w:sz w:val="24"/>
          <w:szCs w:val="24"/>
          <w:lang w:val="en-US"/>
        </w:rPr>
        <w:t xml:space="preserve"> </w:t>
      </w:r>
      <w:proofErr w:type="spellStart"/>
      <w:r w:rsidRPr="00E50197">
        <w:rPr>
          <w:sz w:val="24"/>
          <w:szCs w:val="24"/>
          <w:lang w:val="en-US"/>
        </w:rPr>
        <w:t>Nicollier</w:t>
      </w:r>
      <w:proofErr w:type="spellEnd"/>
      <w:r w:rsidRPr="00E50197">
        <w:rPr>
          <w:sz w:val="24"/>
          <w:szCs w:val="24"/>
          <w:lang w:val="en-US"/>
        </w:rPr>
        <w:t xml:space="preserve">. Convolution Filters for Triangles, Forum </w:t>
      </w:r>
      <w:proofErr w:type="spellStart"/>
      <w:r w:rsidRPr="00E50197">
        <w:rPr>
          <w:sz w:val="24"/>
          <w:szCs w:val="24"/>
          <w:lang w:val="en-US"/>
        </w:rPr>
        <w:t>Geometricorum</w:t>
      </w:r>
      <w:proofErr w:type="spellEnd"/>
      <w:r w:rsidRPr="00E50197">
        <w:rPr>
          <w:sz w:val="24"/>
          <w:szCs w:val="24"/>
          <w:lang w:val="en-US"/>
        </w:rPr>
        <w:t>. Volume 13 (2013), 61–85.</w:t>
      </w:r>
    </w:p>
    <w:p w:rsidR="00EB1B8C" w:rsidRPr="00CD73AD" w:rsidRDefault="00EB1B8C" w:rsidP="00CD73AD">
      <w:pPr>
        <w:rPr>
          <w:lang w:val="en-US"/>
        </w:rPr>
      </w:pPr>
    </w:p>
    <w:p w:rsidR="00EB1B8C" w:rsidRPr="00EB1B8C" w:rsidRDefault="00EB1B8C" w:rsidP="00EB1B8C">
      <w:pPr>
        <w:rPr>
          <w:lang w:val="en-US"/>
        </w:rPr>
      </w:pPr>
    </w:p>
    <w:p w:rsidR="00EB1B8C" w:rsidRPr="00EB1B8C" w:rsidRDefault="00EB1B8C" w:rsidP="00EB1B8C">
      <w:pPr>
        <w:pStyle w:val="a4"/>
        <w:rPr>
          <w:lang w:val="en-US"/>
        </w:rPr>
      </w:pPr>
    </w:p>
    <w:p w:rsidR="009D6D03" w:rsidRPr="009D6D03" w:rsidRDefault="009D6D03" w:rsidP="009D6D03">
      <w:pPr>
        <w:rPr>
          <w:lang w:val="en-US"/>
        </w:rPr>
      </w:pPr>
    </w:p>
    <w:sectPr w:rsidR="009D6D03" w:rsidRPr="009D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2F8"/>
    <w:multiLevelType w:val="hybridMultilevel"/>
    <w:tmpl w:val="65D4CDD4"/>
    <w:lvl w:ilvl="0" w:tplc="D1D8F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825B0"/>
    <w:multiLevelType w:val="hybridMultilevel"/>
    <w:tmpl w:val="1214CF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020BA8"/>
    <w:multiLevelType w:val="hybridMultilevel"/>
    <w:tmpl w:val="D166A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3"/>
    <w:rsid w:val="000A3CE2"/>
    <w:rsid w:val="001B424D"/>
    <w:rsid w:val="002B35BF"/>
    <w:rsid w:val="003413E7"/>
    <w:rsid w:val="00433491"/>
    <w:rsid w:val="00591ED9"/>
    <w:rsid w:val="006A15E1"/>
    <w:rsid w:val="00734E66"/>
    <w:rsid w:val="008C7495"/>
    <w:rsid w:val="009D6D03"/>
    <w:rsid w:val="009F69AC"/>
    <w:rsid w:val="00A252FC"/>
    <w:rsid w:val="00A62771"/>
    <w:rsid w:val="00AF050A"/>
    <w:rsid w:val="00BC4B18"/>
    <w:rsid w:val="00BD7E7B"/>
    <w:rsid w:val="00BE38EA"/>
    <w:rsid w:val="00C36C1B"/>
    <w:rsid w:val="00CD3EEF"/>
    <w:rsid w:val="00CD73AD"/>
    <w:rsid w:val="00D257BA"/>
    <w:rsid w:val="00E50197"/>
    <w:rsid w:val="00EB1B8C"/>
    <w:rsid w:val="00F1615E"/>
    <w:rsid w:val="00F2314A"/>
    <w:rsid w:val="00F301CC"/>
    <w:rsid w:val="00F64398"/>
    <w:rsid w:val="00F97342"/>
    <w:rsid w:val="00FB5930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9F21-2E27-435D-A281-6CAEC7B3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D0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B3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210.2929" TargetMode="External"/><Relationship Id="rId3" Type="http://schemas.openxmlformats.org/officeDocument/2006/relationships/styles" Target="styles.xml"/><Relationship Id="rId7" Type="http://schemas.openxmlformats.org/officeDocument/2006/relationships/hyperlink" Target="http://faculty.evansville.edu/ck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culty.evansville.edu/ck6/encyclopedia/ETC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8043-A52F-4E5E-AE32-782D5D0B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Лецко</dc:creator>
  <cp:keywords/>
  <dc:description/>
  <cp:lastModifiedBy>Владимир Лецко</cp:lastModifiedBy>
  <cp:revision>2</cp:revision>
  <dcterms:created xsi:type="dcterms:W3CDTF">2019-12-21T09:51:00Z</dcterms:created>
  <dcterms:modified xsi:type="dcterms:W3CDTF">2019-12-21T09:51:00Z</dcterms:modified>
</cp:coreProperties>
</file>