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C3" w:rsidRDefault="003706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метилформиата как восстановителя в реакции восстановительного аминирования.</w:t>
      </w:r>
    </w:p>
    <w:p w:rsidR="00ED46C3" w:rsidRDefault="003706D1">
      <w:pPr>
        <w:spacing w:line="26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Клюев Фёдор Станиславович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Кузнецов Антон Николаевич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6C3" w:rsidRDefault="003706D1">
      <w:pPr>
        <w:spacing w:line="261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к.х.н.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Александрович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ED46C3" w:rsidRDefault="003706D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Институт элементоорганических соединений им. А. Н. Несмеянова РАН</w:t>
      </w:r>
    </w:p>
    <w:p w:rsidR="00ED46C3" w:rsidRDefault="003706D1">
      <w:pPr>
        <w:spacing w:line="261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ГБОУ Школа имени Маршала В.И. Чуйкова, 11 класс</w:t>
      </w:r>
    </w:p>
    <w:p w:rsidR="00ED46C3" w:rsidRDefault="00ED46C3">
      <w:pPr>
        <w:spacing w:line="261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46C3" w:rsidRDefault="003706D1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Важность реакции восстановительного аминирования сложно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переоценить:  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природных и биологически активных соединений, вклю</w:t>
      </w:r>
      <w:r>
        <w:rPr>
          <w:rFonts w:ascii="Times New Roman" w:eastAsia="Times New Roman" w:hAnsi="Times New Roman" w:cs="Times New Roman"/>
          <w:sz w:val="24"/>
          <w:szCs w:val="24"/>
        </w:rPr>
        <w:t>чая лекарственные средства, являются аминами. Согласно исследованиям, четверть реакций образования связи С-N в фармацевтической химии приходится на восстановительное аминирование</w:t>
      </w:r>
      <w:r w:rsidR="007D13AE" w:rsidRPr="007D13A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D13AE">
        <w:rPr>
          <w:rFonts w:ascii="Times New Roman" w:eastAsia="Times New Roman" w:hAnsi="Times New Roman" w:cs="Times New Roman"/>
          <w:sz w:val="24"/>
          <w:szCs w:val="24"/>
        </w:rPr>
        <w:instrText xml:space="preserve"> REF Roughley \r </w:instrTex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D13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D13AE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6C3" w:rsidRDefault="003706D1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Известными восстановителями для восстановительного аминирования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NaBH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NaBH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водород на различных катализаторах. Тем не менее, и у этих широко используемых реагентов есть свои недостатки</w:t>
      </w:r>
      <w:r w:rsidR="007D13A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D13AE">
        <w:rPr>
          <w:rFonts w:ascii="Times New Roman" w:eastAsia="Times New Roman" w:hAnsi="Times New Roman" w:cs="Times New Roman"/>
          <w:sz w:val="24"/>
          <w:szCs w:val="24"/>
        </w:rPr>
        <w:instrText xml:space="preserve"> REF Podyacheva \r </w:instrTex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D13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3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D13A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D13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Ключевой проблемой восстановителей является баланс между активностью и селективностью. В нашем исследовании мы стремились найти безопасный, селективный, активный восстановитель,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 для лабораторной практики, так и для промышленности.</w:t>
      </w:r>
    </w:p>
    <w:p w:rsidR="007D13AE" w:rsidRDefault="007D13AE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6C3" w:rsidRDefault="003706D1">
      <w:p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94360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3AE" w:rsidRDefault="007D13AE">
      <w:p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6C3" w:rsidRDefault="003706D1">
      <w:p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результатам нашей работы было обнаружено, что таким восстановителем может быть метилформиат в присутствии катализатора - хлорида родия (III). Эта восстановительная система имеет ряд преимуществ: активна, но в то же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селективна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 токсична, удобна в о</w:t>
      </w:r>
      <w:r>
        <w:rPr>
          <w:rFonts w:ascii="Times New Roman" w:eastAsia="Times New Roman" w:hAnsi="Times New Roman" w:cs="Times New Roman"/>
          <w:sz w:val="24"/>
          <w:szCs w:val="24"/>
        </w:rPr>
        <w:t>бращении. Были найдены оптимальные условия для данной реакции. Исследования производились с большим набором субстратов, все полученные продукты были выделены с помощью колоночной хроматографии. Структуры всех соединений были подтверждены данными спектроско</w:t>
      </w:r>
      <w:r>
        <w:rPr>
          <w:rFonts w:ascii="Times New Roman" w:eastAsia="Times New Roman" w:hAnsi="Times New Roman" w:cs="Times New Roman"/>
          <w:sz w:val="24"/>
          <w:szCs w:val="24"/>
        </w:rPr>
        <w:t>пии ЯМР и ГХМС.</w:t>
      </w:r>
    </w:p>
    <w:p w:rsidR="00ED46C3" w:rsidRDefault="00ED46C3">
      <w:p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ED46C3" w:rsidRPr="007D13AE" w:rsidRDefault="007D13AE" w:rsidP="007D13AE">
      <w:pPr>
        <w:spacing w:before="20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ED46C3" w:rsidRPr="007D13AE" w:rsidRDefault="003706D1">
      <w:pPr>
        <w:numPr>
          <w:ilvl w:val="0"/>
          <w:numId w:val="1"/>
        </w:numPr>
        <w:spacing w:before="20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bookmarkStart w:id="2" w:name="Roughley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S. D. </w:t>
      </w:r>
      <w:proofErr w:type="spellStart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Roughley</w:t>
      </w:r>
      <w:proofErr w:type="spellEnd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A. M. Jordan, </w:t>
      </w:r>
      <w:r w:rsidRPr="007D13A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J. Med. Chem.</w:t>
      </w:r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2011, </w:t>
      </w:r>
      <w:r w:rsidRPr="007D13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54</w:t>
      </w:r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, 3451–3479.</w:t>
      </w:r>
      <w:r w:rsidRPr="007D13AE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</w:p>
    <w:p w:rsidR="00ED46C3" w:rsidRPr="007D13AE" w:rsidRDefault="003706D1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bookmarkStart w:id="3" w:name="Podyacheva"/>
      <w:bookmarkEnd w:id="2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E. </w:t>
      </w:r>
      <w:proofErr w:type="spellStart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Podyacheva</w:t>
      </w:r>
      <w:proofErr w:type="spellEnd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O. I. </w:t>
      </w:r>
      <w:proofErr w:type="spellStart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Afanasyev</w:t>
      </w:r>
      <w:proofErr w:type="spellEnd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A. A. </w:t>
      </w:r>
      <w:proofErr w:type="spellStart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Tsygankov</w:t>
      </w:r>
      <w:proofErr w:type="spellEnd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M. Makarova and D. </w:t>
      </w:r>
      <w:proofErr w:type="spellStart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Chusov</w:t>
      </w:r>
      <w:proofErr w:type="spellEnd"/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D13A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Synthesis (</w:t>
      </w:r>
      <w:proofErr w:type="spellStart"/>
      <w:r w:rsidRPr="007D13A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Stuttg</w:t>
      </w:r>
      <w:proofErr w:type="spellEnd"/>
      <w:r w:rsidRPr="007D13A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).</w:t>
      </w:r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2019, </w:t>
      </w:r>
      <w:r w:rsidRPr="007D13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51</w:t>
      </w:r>
      <w:r w:rsidRPr="007D13AE">
        <w:rPr>
          <w:rFonts w:ascii="Times New Roman" w:eastAsia="Times New Roman" w:hAnsi="Times New Roman" w:cs="Times New Roman"/>
          <w:sz w:val="24"/>
          <w:szCs w:val="24"/>
          <w:lang w:val="en-GB"/>
        </w:rPr>
        <w:t>, 2667–2677.</w:t>
      </w:r>
    </w:p>
    <w:bookmarkEnd w:id="3"/>
    <w:p w:rsidR="00ED46C3" w:rsidRPr="007D13AE" w:rsidRDefault="00ED46C3">
      <w:pPr>
        <w:spacing w:before="20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</w:p>
    <w:p w:rsidR="00ED46C3" w:rsidRPr="007D13AE" w:rsidRDefault="00ED46C3">
      <w:pPr>
        <w:spacing w:before="2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ED46C3" w:rsidRPr="007D13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DE9"/>
    <w:multiLevelType w:val="multilevel"/>
    <w:tmpl w:val="E41A4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D2DD9"/>
    <w:multiLevelType w:val="hybridMultilevel"/>
    <w:tmpl w:val="3E6E5184"/>
    <w:lvl w:ilvl="0" w:tplc="960008C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55464D1"/>
    <w:multiLevelType w:val="hybridMultilevel"/>
    <w:tmpl w:val="5BF8C614"/>
    <w:lvl w:ilvl="0" w:tplc="F37A1F5C">
      <w:start w:val="1"/>
      <w:numFmt w:val="decimal"/>
      <w:pStyle w:val="1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C3"/>
    <w:rsid w:val="003706D1"/>
    <w:rsid w:val="007D13AE"/>
    <w:rsid w:val="00E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30E"/>
  <w15:docId w15:val="{2EEF6EFC-08AE-4699-93B6-6E2E9EF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7D13AE"/>
    <w:pPr>
      <w:ind w:left="720" w:firstLine="709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13AE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111">
    <w:name w:val="Заголовок111"/>
    <w:basedOn w:val="Heading1"/>
    <w:next w:val="Normal"/>
    <w:qFormat/>
    <w:rsid w:val="007D13AE"/>
    <w:pPr>
      <w:numPr>
        <w:numId w:val="3"/>
      </w:numPr>
      <w:spacing w:before="240" w:after="0"/>
      <w:jc w:val="center"/>
    </w:pPr>
    <w:rPr>
      <w:rFonts w:ascii="Times New Roman" w:eastAsiaTheme="majorEastAsia" w:hAnsi="Times New Roman" w:cs="Times New Roman"/>
      <w:b/>
      <w:color w:val="000000" w:themeColor="text1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8C31-B368-4CB0-9FFA-EEC98F1D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3</cp:revision>
  <dcterms:created xsi:type="dcterms:W3CDTF">2019-12-12T19:21:00Z</dcterms:created>
  <dcterms:modified xsi:type="dcterms:W3CDTF">2019-12-12T19:33:00Z</dcterms:modified>
</cp:coreProperties>
</file>