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6E" w:rsidRDefault="009F3D6E" w:rsidP="009F3D6E">
      <w:pPr>
        <w:autoSpaceDE w:val="0"/>
        <w:autoSpaceDN w:val="0"/>
        <w:adjustRightInd w:val="0"/>
        <w:jc w:val="center"/>
        <w:rPr>
          <w:b/>
          <w:bCs/>
          <w:lang w:val="en-US"/>
        </w:rPr>
      </w:pPr>
      <w:r>
        <w:rPr>
          <w:b/>
          <w:bCs/>
          <w:lang w:val="en-US"/>
        </w:rPr>
        <w:t>ANNOTATION</w:t>
      </w:r>
    </w:p>
    <w:p w:rsidR="009F3D6E" w:rsidRPr="00AA7AEE" w:rsidRDefault="009F3D6E" w:rsidP="009F3D6E">
      <w:pPr>
        <w:autoSpaceDE w:val="0"/>
        <w:autoSpaceDN w:val="0"/>
        <w:adjustRightInd w:val="0"/>
        <w:jc w:val="center"/>
        <w:rPr>
          <w:lang w:val="en-US"/>
        </w:rPr>
      </w:pPr>
      <w:proofErr w:type="gramStart"/>
      <w:r>
        <w:rPr>
          <w:lang w:val="en-US"/>
        </w:rPr>
        <w:t>of</w:t>
      </w:r>
      <w:proofErr w:type="gramEnd"/>
      <w:r>
        <w:rPr>
          <w:lang w:val="en-US"/>
        </w:rPr>
        <w:t xml:space="preserve"> educational p</w:t>
      </w:r>
      <w:r w:rsidRPr="00AA7AEE">
        <w:rPr>
          <w:lang w:val="en-US"/>
        </w:rPr>
        <w:t>rogram</w:t>
      </w:r>
    </w:p>
    <w:p w:rsidR="009F3D6E" w:rsidRPr="009F3D6E" w:rsidRDefault="009F3D6E" w:rsidP="009F3D6E">
      <w:pPr>
        <w:autoSpaceDE w:val="0"/>
        <w:autoSpaceDN w:val="0"/>
        <w:adjustRightInd w:val="0"/>
        <w:ind w:firstLine="567"/>
        <w:jc w:val="center"/>
        <w:rPr>
          <w:b/>
          <w:u w:val="single"/>
          <w:lang w:val="en-US"/>
        </w:rPr>
      </w:pPr>
      <w:r w:rsidRPr="007B448F">
        <w:rPr>
          <w:b/>
          <w:bCs/>
          <w:u w:val="single"/>
          <w:lang w:val="en-US"/>
        </w:rPr>
        <w:t xml:space="preserve">Training </w:t>
      </w:r>
      <w:r w:rsidR="00736DA6">
        <w:rPr>
          <w:b/>
          <w:bCs/>
          <w:u w:val="single"/>
          <w:lang w:val="en-US"/>
        </w:rPr>
        <w:t>course</w:t>
      </w:r>
      <w:bookmarkStart w:id="0" w:name="_GoBack"/>
      <w:bookmarkEnd w:id="0"/>
      <w:r w:rsidRPr="007B448F">
        <w:rPr>
          <w:b/>
          <w:color w:val="000000"/>
          <w:sz w:val="28"/>
          <w:szCs w:val="28"/>
          <w:u w:val="single"/>
          <w:lang w:val="en-US"/>
        </w:rPr>
        <w:t>:</w:t>
      </w:r>
      <w:r w:rsidRPr="009F3D6E">
        <w:rPr>
          <w:b/>
          <w:u w:val="single"/>
          <w:lang w:val="en-US"/>
        </w:rPr>
        <w:t>44.06.01 Education and pedagogical sciences</w:t>
      </w:r>
    </w:p>
    <w:p w:rsidR="009F3D6E" w:rsidRPr="006B776D" w:rsidRDefault="009F3D6E" w:rsidP="009F3D6E">
      <w:pPr>
        <w:shd w:val="clear" w:color="auto" w:fill="FFFFFF"/>
        <w:rPr>
          <w:b/>
          <w:bCs/>
          <w:lang w:val="en-US"/>
        </w:rPr>
      </w:pPr>
    </w:p>
    <w:p w:rsidR="009F3D6E" w:rsidRPr="00F5264F" w:rsidRDefault="009F3D6E" w:rsidP="009F3D6E">
      <w:pPr>
        <w:autoSpaceDE w:val="0"/>
        <w:autoSpaceDN w:val="0"/>
        <w:adjustRightInd w:val="0"/>
        <w:jc w:val="both"/>
        <w:rPr>
          <w:lang w:val="en-US"/>
        </w:rPr>
      </w:pPr>
      <w:r w:rsidRPr="003F332F">
        <w:rPr>
          <w:b/>
          <w:lang w:val="en-US"/>
        </w:rPr>
        <w:t xml:space="preserve">Name </w:t>
      </w:r>
      <w:r>
        <w:rPr>
          <w:b/>
          <w:lang w:val="en-US"/>
        </w:rPr>
        <w:t xml:space="preserve">of the </w:t>
      </w:r>
      <w:r w:rsidRPr="003F332F">
        <w:rPr>
          <w:b/>
          <w:lang w:val="en-US"/>
        </w:rPr>
        <w:t>profil</w:t>
      </w:r>
      <w:r>
        <w:rPr>
          <w:b/>
          <w:lang w:val="en-US"/>
        </w:rPr>
        <w:t>e</w:t>
      </w:r>
      <w:r w:rsidRPr="003F332F">
        <w:rPr>
          <w:b/>
          <w:lang w:val="en-US"/>
        </w:rPr>
        <w:t>:</w:t>
      </w:r>
      <w:r w:rsidR="00A8491F" w:rsidRPr="00A8491F">
        <w:rPr>
          <w:b/>
          <w:lang w:val="en-US"/>
        </w:rPr>
        <w:t xml:space="preserve"> </w:t>
      </w:r>
      <w:r w:rsidRPr="00F5264F">
        <w:rPr>
          <w:lang w:val="en-US"/>
        </w:rPr>
        <w:t>Theory and methodology of professional education.</w:t>
      </w:r>
    </w:p>
    <w:p w:rsidR="009F3D6E" w:rsidRPr="006B776D" w:rsidRDefault="009F3D6E" w:rsidP="009F3D6E">
      <w:pPr>
        <w:shd w:val="clear" w:color="auto" w:fill="FFFFFF"/>
        <w:jc w:val="both"/>
        <w:rPr>
          <w:b/>
          <w:bCs/>
          <w:lang w:val="en-US"/>
        </w:rPr>
      </w:pPr>
    </w:p>
    <w:p w:rsidR="009F3D6E" w:rsidRDefault="009F3D6E" w:rsidP="009F3D6E">
      <w:pPr>
        <w:shd w:val="clear" w:color="auto" w:fill="FFFFFF"/>
        <w:jc w:val="both"/>
        <w:rPr>
          <w:color w:val="000000"/>
          <w:lang w:val="en-US"/>
        </w:rPr>
      </w:pPr>
      <w:r>
        <w:rPr>
          <w:b/>
          <w:bCs/>
          <w:lang w:val="en-US"/>
        </w:rPr>
        <w:t>Objectives</w:t>
      </w:r>
      <w:r>
        <w:rPr>
          <w:color w:val="000000"/>
          <w:lang w:val="en-US"/>
        </w:rPr>
        <w:t xml:space="preserve">: </w:t>
      </w:r>
      <w:r w:rsidRPr="00F5264F">
        <w:rPr>
          <w:lang w:val="en-US"/>
        </w:rPr>
        <w:t>training of scientific and scientific-pedagogical personnel of higher qualification capable to innovative activity in the sphere of science and education, ready to set and solve the scientific and pedagogical problemsindependently, to solve the problem of increase of efficiency of pedagogical activitysuccessfully, to realize their potential in research and innovation, teaching</w:t>
      </w:r>
      <w:r>
        <w:rPr>
          <w:lang w:val="en-US"/>
        </w:rPr>
        <w:t xml:space="preserve"> and organizational activities.</w:t>
      </w:r>
    </w:p>
    <w:p w:rsidR="009F3D6E" w:rsidRPr="006B776D" w:rsidRDefault="009F3D6E" w:rsidP="009F3D6E">
      <w:pPr>
        <w:shd w:val="clear" w:color="auto" w:fill="FFFFFF"/>
        <w:jc w:val="both"/>
        <w:rPr>
          <w:color w:val="000000"/>
          <w:sz w:val="28"/>
          <w:szCs w:val="28"/>
          <w:lang w:val="en-US"/>
        </w:rPr>
      </w:pPr>
    </w:p>
    <w:p w:rsidR="009F3D6E" w:rsidRDefault="009F3D6E" w:rsidP="009F3D6E">
      <w:pPr>
        <w:autoSpaceDE w:val="0"/>
        <w:autoSpaceDN w:val="0"/>
        <w:adjustRightInd w:val="0"/>
        <w:jc w:val="both"/>
        <w:rPr>
          <w:lang w:val="en-US"/>
        </w:rPr>
      </w:pPr>
      <w:r>
        <w:rPr>
          <w:b/>
          <w:bCs/>
          <w:lang w:val="en-US"/>
        </w:rPr>
        <w:t>Graduate Department</w:t>
      </w:r>
      <w:r>
        <w:rPr>
          <w:lang w:val="en-US"/>
        </w:rPr>
        <w:t xml:space="preserve">: </w:t>
      </w:r>
      <w:r w:rsidRPr="00F5264F">
        <w:rPr>
          <w:lang w:val="en-US"/>
        </w:rPr>
        <w:t>Department of Mathematics</w:t>
      </w:r>
      <w:r>
        <w:rPr>
          <w:color w:val="000000"/>
          <w:lang w:val="en-US"/>
        </w:rPr>
        <w:t>.</w:t>
      </w:r>
    </w:p>
    <w:p w:rsidR="009F3D6E" w:rsidRPr="006B776D" w:rsidRDefault="009F3D6E" w:rsidP="009F3D6E">
      <w:pPr>
        <w:shd w:val="clear" w:color="auto" w:fill="FFFFFF"/>
        <w:jc w:val="both"/>
        <w:rPr>
          <w:b/>
          <w:bCs/>
          <w:lang w:val="en-US"/>
        </w:rPr>
      </w:pPr>
    </w:p>
    <w:p w:rsidR="009F3D6E" w:rsidRPr="00814DFD" w:rsidRDefault="009F3D6E" w:rsidP="009F3D6E">
      <w:pPr>
        <w:shd w:val="clear" w:color="auto" w:fill="FFFFFF"/>
        <w:jc w:val="both"/>
        <w:rPr>
          <w:color w:val="000000"/>
          <w:lang w:val="en-US"/>
        </w:rPr>
      </w:pPr>
      <w:r>
        <w:rPr>
          <w:b/>
          <w:bCs/>
          <w:lang w:val="en-US"/>
        </w:rPr>
        <w:t>The area of professional activity</w:t>
      </w:r>
      <w:r>
        <w:rPr>
          <w:lang w:val="en-US"/>
        </w:rPr>
        <w:t xml:space="preserve">: </w:t>
      </w:r>
      <w:r w:rsidRPr="00F5264F">
        <w:rPr>
          <w:lang w:val="en-US"/>
        </w:rPr>
        <w:t>The area of professional activity of graduat</w:t>
      </w:r>
      <w:r>
        <w:rPr>
          <w:lang w:val="en-US"/>
        </w:rPr>
        <w:t>or</w:t>
      </w:r>
      <w:r w:rsidRPr="00F5264F">
        <w:rPr>
          <w:lang w:val="en-US"/>
        </w:rPr>
        <w:t>s who have completed the PhD program includes teaching activities in educational programs of higher education, the study of pedagogical processes in professional educational organizations, educational systems and their patterns, the development and use of educational technologies for solving problems of professional education, scie</w:t>
      </w:r>
      <w:r>
        <w:rPr>
          <w:lang w:val="en-US"/>
        </w:rPr>
        <w:t>nce, culture and social sphere.</w:t>
      </w:r>
    </w:p>
    <w:p w:rsidR="009F3D6E" w:rsidRPr="00B6322B" w:rsidRDefault="009F3D6E" w:rsidP="009F3D6E">
      <w:pPr>
        <w:shd w:val="clear" w:color="auto" w:fill="FFFFFF"/>
        <w:jc w:val="both"/>
        <w:rPr>
          <w:b/>
          <w:bCs/>
          <w:lang w:val="en-US"/>
        </w:rPr>
      </w:pPr>
    </w:p>
    <w:p w:rsidR="009F3D6E" w:rsidRPr="00814DFD" w:rsidRDefault="009F3D6E" w:rsidP="009F3D6E">
      <w:pPr>
        <w:shd w:val="clear" w:color="auto" w:fill="FFFFFF"/>
        <w:jc w:val="both"/>
        <w:rPr>
          <w:color w:val="000000"/>
          <w:lang w:val="en-US"/>
        </w:rPr>
      </w:pPr>
      <w:r>
        <w:rPr>
          <w:b/>
          <w:bCs/>
          <w:lang w:val="en-US"/>
        </w:rPr>
        <w:t>Objects of professional activity</w:t>
      </w:r>
      <w:r>
        <w:rPr>
          <w:lang w:val="en-US"/>
        </w:rPr>
        <w:t xml:space="preserve">: </w:t>
      </w:r>
      <w:r w:rsidRPr="00F5264F">
        <w:rPr>
          <w:lang w:val="en-US"/>
        </w:rPr>
        <w:t>The objects of professional activity of graduat</w:t>
      </w:r>
      <w:r>
        <w:rPr>
          <w:lang w:val="en-US"/>
        </w:rPr>
        <w:t>or</w:t>
      </w:r>
      <w:r w:rsidRPr="00F5264F">
        <w:rPr>
          <w:lang w:val="en-US"/>
        </w:rPr>
        <w:t>s who have completed the postgraduate program, professional educational and soci</w:t>
      </w:r>
      <w:r>
        <w:rPr>
          <w:lang w:val="en-US"/>
        </w:rPr>
        <w:t xml:space="preserve">al </w:t>
      </w:r>
      <w:r w:rsidRPr="00F5264F">
        <w:rPr>
          <w:lang w:val="en-US"/>
        </w:rPr>
        <w:t>cultural systems and the processes of training, education, development, socialization, pedagogical expertise and monitoring.</w:t>
      </w:r>
    </w:p>
    <w:p w:rsidR="009F3D6E" w:rsidRPr="006B776D" w:rsidRDefault="009F3D6E" w:rsidP="009F3D6E">
      <w:pPr>
        <w:shd w:val="clear" w:color="auto" w:fill="FFFFFF"/>
        <w:jc w:val="both"/>
        <w:rPr>
          <w:b/>
          <w:bCs/>
          <w:lang w:val="en-US"/>
        </w:rPr>
      </w:pPr>
    </w:p>
    <w:p w:rsidR="009F3D6E" w:rsidRPr="00F5264F" w:rsidRDefault="009F3D6E" w:rsidP="009F3D6E">
      <w:pPr>
        <w:autoSpaceDE w:val="0"/>
        <w:autoSpaceDN w:val="0"/>
        <w:adjustRightInd w:val="0"/>
        <w:jc w:val="both"/>
        <w:rPr>
          <w:lang w:val="en-US"/>
        </w:rPr>
      </w:pPr>
      <w:r>
        <w:rPr>
          <w:b/>
          <w:bCs/>
          <w:lang w:val="en-US"/>
        </w:rPr>
        <w:t>Features of the curriculum</w:t>
      </w:r>
      <w:r>
        <w:rPr>
          <w:lang w:val="en-US"/>
        </w:rPr>
        <w:t xml:space="preserve">: </w:t>
      </w:r>
      <w:r w:rsidRPr="00F5264F">
        <w:rPr>
          <w:lang w:val="en-US"/>
        </w:rPr>
        <w:t>The curriculum of the graduat</w:t>
      </w:r>
      <w:r>
        <w:rPr>
          <w:lang w:val="en-US"/>
        </w:rPr>
        <w:t>or</w:t>
      </w:r>
      <w:r w:rsidRPr="00F5264F">
        <w:rPr>
          <w:lang w:val="en-US"/>
        </w:rPr>
        <w:t xml:space="preserve"> include</w:t>
      </w:r>
      <w:r>
        <w:rPr>
          <w:lang w:val="en-US"/>
        </w:rPr>
        <w:t>s</w:t>
      </w:r>
      <w:r w:rsidRPr="00F5264F">
        <w:rPr>
          <w:lang w:val="en-US"/>
        </w:rPr>
        <w:t xml:space="preserve">: an educational component (core and elective courses, pedagogical practice) and a research component which includes research work of graduate students, the Ph. D. exams and the implementation of the dissertation on competition of a scientific degree of candidate of psychological </w:t>
      </w:r>
      <w:r>
        <w:rPr>
          <w:lang w:val="en-US"/>
        </w:rPr>
        <w:t>s</w:t>
      </w:r>
      <w:r w:rsidRPr="00F5264F">
        <w:rPr>
          <w:lang w:val="en-US"/>
        </w:rPr>
        <w:t>ciences.</w:t>
      </w:r>
    </w:p>
    <w:p w:rsidR="009F3D6E" w:rsidRPr="00F5264F" w:rsidRDefault="009F3D6E" w:rsidP="009F3D6E">
      <w:pPr>
        <w:autoSpaceDE w:val="0"/>
        <w:autoSpaceDN w:val="0"/>
        <w:adjustRightInd w:val="0"/>
        <w:jc w:val="both"/>
        <w:rPr>
          <w:lang w:val="en-US"/>
        </w:rPr>
      </w:pPr>
      <w:r w:rsidRPr="00F5264F">
        <w:rPr>
          <w:lang w:val="en-US"/>
        </w:rPr>
        <w:t>The curriculum provides for the formulation and solution of postgraduates scientific and industrial problems related to the solution of scientificresearch and scientificmethodical problems in education; participation in organizing and conducting theoretical and experimental research in the field of education, in the processing and interpretation of the data, their generalization; the formation of methodological support of the pedagogical studies, the study of normative and methodical documents in the field of pedagogy, participation in the implementation of research results in scientific councils and seminars, scientific and scientificpractical conferences.</w:t>
      </w:r>
    </w:p>
    <w:p w:rsidR="009F3D6E" w:rsidRPr="00F5264F" w:rsidRDefault="009F3D6E" w:rsidP="009F3D6E">
      <w:pPr>
        <w:autoSpaceDE w:val="0"/>
        <w:autoSpaceDN w:val="0"/>
        <w:adjustRightInd w:val="0"/>
        <w:jc w:val="both"/>
        <w:rPr>
          <w:lang w:val="en-US"/>
        </w:rPr>
      </w:pPr>
      <w:r w:rsidRPr="00F5264F">
        <w:rPr>
          <w:lang w:val="en-US"/>
        </w:rPr>
        <w:t xml:space="preserve">Central </w:t>
      </w:r>
      <w:r>
        <w:rPr>
          <w:lang w:val="en-US"/>
        </w:rPr>
        <w:t>in</w:t>
      </w:r>
      <w:r w:rsidRPr="00F5264F">
        <w:rPr>
          <w:lang w:val="en-US"/>
        </w:rPr>
        <w:t xml:space="preserve"> training of graduate students is the research work and preparation of a dissertation under the guidance of scientists participating in research projects in topical areas of fundamental and applied research</w:t>
      </w:r>
      <w:r>
        <w:rPr>
          <w:lang w:val="en-US"/>
        </w:rPr>
        <w:t>es</w:t>
      </w:r>
      <w:r w:rsidRPr="00F5264F">
        <w:rPr>
          <w:lang w:val="en-US"/>
        </w:rPr>
        <w:t>, provide graduate students the ability to work in team to generate new ideas and demonstrate skills of independent research work.</w:t>
      </w:r>
    </w:p>
    <w:p w:rsidR="009F3D6E" w:rsidRPr="00EF7691" w:rsidRDefault="009F3D6E" w:rsidP="009F3D6E">
      <w:pPr>
        <w:shd w:val="clear" w:color="auto" w:fill="FFFFFF"/>
        <w:jc w:val="both"/>
        <w:rPr>
          <w:color w:val="000000"/>
          <w:lang w:val="en-US"/>
        </w:rPr>
      </w:pPr>
    </w:p>
    <w:p w:rsidR="009F3D6E" w:rsidRPr="009F3D6E" w:rsidRDefault="009F3D6E" w:rsidP="009F3D6E">
      <w:pPr>
        <w:pStyle w:val="ConsPlusNormal"/>
        <w:jc w:val="both"/>
        <w:rPr>
          <w:rFonts w:ascii="Times New Roman" w:eastAsia="Times New Roman" w:hAnsi="Times New Roman" w:cs="Times New Roman"/>
          <w:sz w:val="24"/>
          <w:szCs w:val="24"/>
          <w:lang w:val="en-US" w:eastAsia="ru-RU"/>
        </w:rPr>
      </w:pPr>
      <w:r>
        <w:rPr>
          <w:rFonts w:ascii="Times New Roman" w:hAnsi="Times New Roman" w:cs="Times New Roman"/>
          <w:b/>
          <w:bCs/>
          <w:sz w:val="24"/>
          <w:szCs w:val="24"/>
          <w:lang w:val="en-US"/>
        </w:rPr>
        <w:t>The list of enterprises for practical training and employment of graduates</w:t>
      </w:r>
      <w:r w:rsidRPr="009F3D6E">
        <w:rPr>
          <w:rFonts w:ascii="Times New Roman" w:hAnsi="Times New Roman" w:cs="Times New Roman"/>
          <w:sz w:val="24"/>
          <w:szCs w:val="24"/>
          <w:lang w:val="en-US"/>
        </w:rPr>
        <w:t>: educational and research institutions; educational authorities and the functioning social systems. Graduators of the postgraduate can take leadership positions (the necessary experience and management experience are wanted) and positions in higher education institutions, academic and departmental research organizations, private and public companies, institutions of secondary and higher professional education.</w:t>
      </w:r>
    </w:p>
    <w:p w:rsidR="009F3D6E" w:rsidRDefault="009F3D6E" w:rsidP="003F332F">
      <w:pPr>
        <w:autoSpaceDE w:val="0"/>
        <w:autoSpaceDN w:val="0"/>
        <w:adjustRightInd w:val="0"/>
        <w:ind w:firstLine="567"/>
        <w:jc w:val="center"/>
        <w:rPr>
          <w:b/>
          <w:lang w:val="en-US"/>
        </w:rPr>
      </w:pPr>
    </w:p>
    <w:sectPr w:rsidR="009F3D6E" w:rsidSect="00593AE0">
      <w:pgSz w:w="11906" w:h="16838"/>
      <w:pgMar w:top="1134"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1AB"/>
    <w:rsid w:val="000E364A"/>
    <w:rsid w:val="003852D4"/>
    <w:rsid w:val="003F332F"/>
    <w:rsid w:val="0045780F"/>
    <w:rsid w:val="00593AE0"/>
    <w:rsid w:val="00736DA6"/>
    <w:rsid w:val="009F3D6E"/>
    <w:rsid w:val="00A8491F"/>
    <w:rsid w:val="00BA33C1"/>
    <w:rsid w:val="00C151AB"/>
    <w:rsid w:val="00DF73E8"/>
    <w:rsid w:val="00F52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0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780F"/>
    <w:pPr>
      <w:spacing w:before="60"/>
      <w:ind w:left="720"/>
      <w:contextualSpacing/>
    </w:pPr>
  </w:style>
  <w:style w:type="paragraph" w:styleId="a3">
    <w:name w:val="Balloon Text"/>
    <w:basedOn w:val="a"/>
    <w:link w:val="a4"/>
    <w:uiPriority w:val="99"/>
    <w:semiHidden/>
    <w:unhideWhenUsed/>
    <w:rsid w:val="003F332F"/>
    <w:rPr>
      <w:rFonts w:ascii="Tahoma" w:hAnsi="Tahoma" w:cs="Tahoma"/>
      <w:sz w:val="16"/>
      <w:szCs w:val="16"/>
    </w:rPr>
  </w:style>
  <w:style w:type="character" w:customStyle="1" w:styleId="a4">
    <w:name w:val="Текст выноски Знак"/>
    <w:link w:val="a3"/>
    <w:uiPriority w:val="99"/>
    <w:semiHidden/>
    <w:rsid w:val="003F332F"/>
    <w:rPr>
      <w:rFonts w:ascii="Tahoma" w:eastAsia="Times New Roman" w:hAnsi="Tahoma" w:cs="Tahoma"/>
      <w:sz w:val="16"/>
      <w:szCs w:val="16"/>
    </w:rPr>
  </w:style>
  <w:style w:type="paragraph" w:customStyle="1" w:styleId="ConsPlusNormal">
    <w:name w:val="ConsPlusNormal"/>
    <w:rsid w:val="009F3D6E"/>
    <w:pPr>
      <w:widowControl w:val="0"/>
      <w:suppressAutoHyphens/>
      <w:autoSpaceDE w:val="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0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780F"/>
    <w:pPr>
      <w:spacing w:before="60"/>
      <w:ind w:left="720"/>
      <w:contextualSpacing/>
    </w:pPr>
  </w:style>
  <w:style w:type="paragraph" w:styleId="a3">
    <w:name w:val="Balloon Text"/>
    <w:basedOn w:val="a"/>
    <w:link w:val="a4"/>
    <w:uiPriority w:val="99"/>
    <w:semiHidden/>
    <w:unhideWhenUsed/>
    <w:rsid w:val="003F332F"/>
    <w:rPr>
      <w:rFonts w:ascii="Tahoma" w:hAnsi="Tahoma" w:cs="Tahoma"/>
      <w:sz w:val="16"/>
      <w:szCs w:val="16"/>
    </w:rPr>
  </w:style>
  <w:style w:type="character" w:customStyle="1" w:styleId="a4">
    <w:name w:val="Текст выноски Знак"/>
    <w:link w:val="a3"/>
    <w:uiPriority w:val="99"/>
    <w:semiHidden/>
    <w:rsid w:val="003F332F"/>
    <w:rPr>
      <w:rFonts w:ascii="Tahoma" w:eastAsia="Times New Roman" w:hAnsi="Tahoma" w:cs="Tahoma"/>
      <w:sz w:val="16"/>
      <w:szCs w:val="16"/>
    </w:rPr>
  </w:style>
  <w:style w:type="paragraph" w:customStyle="1" w:styleId="ConsPlusNormal">
    <w:name w:val="ConsPlusNormal"/>
    <w:rsid w:val="009F3D6E"/>
    <w:pPr>
      <w:widowControl w:val="0"/>
      <w:suppressAutoHyphens/>
      <w:autoSpaceDE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EFAD-9300-4D5D-8FEA-4C64D220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Ильмушкин</dc:creator>
  <cp:lastModifiedBy>Аня</cp:lastModifiedBy>
  <cp:revision>4</cp:revision>
  <cp:lastPrinted>2016-02-16T11:07:00Z</cp:lastPrinted>
  <dcterms:created xsi:type="dcterms:W3CDTF">2016-02-16T11:17:00Z</dcterms:created>
  <dcterms:modified xsi:type="dcterms:W3CDTF">2016-03-08T18:02:00Z</dcterms:modified>
</cp:coreProperties>
</file>