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EB" w:rsidRPr="00A720BA" w:rsidRDefault="00EB5261" w:rsidP="00EB5261">
      <w:pPr>
        <w:pStyle w:val="2"/>
        <w:rPr>
          <w:sz w:val="28"/>
          <w:szCs w:val="28"/>
        </w:rPr>
      </w:pPr>
      <w:r w:rsidRPr="00A720BA">
        <w:rPr>
          <w:sz w:val="28"/>
          <w:szCs w:val="28"/>
        </w:rPr>
        <w:t>Лазерная физика</w:t>
      </w:r>
    </w:p>
    <w:p w:rsidR="00EB5261" w:rsidRDefault="00EB5261" w:rsidP="00EB5261">
      <w:pPr>
        <w:pStyle w:val="a3"/>
      </w:pPr>
      <w:r>
        <w:t xml:space="preserve">Направление: </w:t>
      </w:r>
      <w:r>
        <w:rPr>
          <w:rStyle w:val="a4"/>
        </w:rPr>
        <w:t>ФИЗИКА И АСТРОНОМИЯ</w:t>
      </w:r>
      <w:r>
        <w:br/>
        <w:t xml:space="preserve">Уровень: </w:t>
      </w:r>
      <w:r>
        <w:rPr>
          <w:rStyle w:val="a4"/>
        </w:rPr>
        <w:t>Аспирантура</w:t>
      </w:r>
      <w:r>
        <w:br/>
        <w:t xml:space="preserve">Код: </w:t>
      </w:r>
      <w:r>
        <w:rPr>
          <w:rStyle w:val="a4"/>
        </w:rPr>
        <w:t>03.06.01</w:t>
      </w:r>
      <w:r>
        <w:br/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EB5261" w:rsidRDefault="00EB5261" w:rsidP="00EB5261">
      <w:pPr>
        <w:pStyle w:val="a3"/>
      </w:pPr>
      <w:r>
        <w:t xml:space="preserve">Язык обучения: </w:t>
      </w:r>
      <w:r>
        <w:rPr>
          <w:rStyle w:val="a4"/>
        </w:rPr>
        <w:t>русский, английский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  <w:bookmarkStart w:id="0" w:name="_GoBack"/>
      <w:bookmarkEnd w:id="0"/>
    </w:p>
    <w:p w:rsidR="00EB5261" w:rsidRDefault="00EB5261" w:rsidP="00EB5261">
      <w:pPr>
        <w:pStyle w:val="pgrey"/>
      </w:pPr>
      <w:r>
        <w:t xml:space="preserve">Куратор программы: </w:t>
      </w:r>
      <w:r>
        <w:rPr>
          <w:rStyle w:val="a4"/>
        </w:rPr>
        <w:t xml:space="preserve">Киреев Сергей Васильевич, профессор, </w:t>
      </w:r>
      <w:proofErr w:type="spellStart"/>
      <w:r>
        <w:rPr>
          <w:rStyle w:val="a4"/>
        </w:rPr>
        <w:t>д.ф.м</w:t>
      </w:r>
      <w:proofErr w:type="gramStart"/>
      <w:r>
        <w:rPr>
          <w:rStyle w:val="a4"/>
        </w:rPr>
        <w:t>.н</w:t>
      </w:r>
      <w:proofErr w:type="spellEnd"/>
      <w:proofErr w:type="gramEnd"/>
      <w:r>
        <w:rPr>
          <w:rStyle w:val="a4"/>
        </w:rPr>
        <w:t>, профессор каф. "Лазерная физика"</w:t>
      </w:r>
      <w:r>
        <w:br/>
        <w:t xml:space="preserve">Телефон: </w:t>
      </w:r>
      <w:r>
        <w:rPr>
          <w:rStyle w:val="a4"/>
        </w:rPr>
        <w:t>+7 (495) 788-56-99, доб. 9023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5"/>
          </w:rPr>
          <w:t>svkireyev@mephi.ru</w:t>
        </w:r>
      </w:hyperlink>
      <w:r>
        <w:t xml:space="preserve"> </w:t>
      </w:r>
    </w:p>
    <w:p w:rsidR="00A05902" w:rsidRPr="00A05902" w:rsidRDefault="00A05902" w:rsidP="00A0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Выпускающая кафедра: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Лазерная физика №37 </w:t>
      </w:r>
    </w:p>
    <w:p w:rsidR="00A05902" w:rsidRPr="00A05902" w:rsidRDefault="00A05902" w:rsidP="00A0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Цели программы: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получение высшего углубленного профессионального образования, позволяющего выпускнику успешно работать в сфере деятельности, связанной с лазерной физикой, исследованием и разработкой лазеров, применением лазеров для технологических, медико-биологических и информационных задач, обладать универсальными компетенциями, способствующими его социальной мобильности и устойчивости на рынке труда. </w:t>
      </w:r>
    </w:p>
    <w:p w:rsidR="00A05902" w:rsidRPr="00A05902" w:rsidRDefault="00A05902" w:rsidP="00A0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Область профессиональной деятельности: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исследования, направленные на разработку теории, создание и применение лазеров и лазерных установок, как для проведения дистанционных и высокоточных измерений и диагностик, так и для разработки и использования новых лазерных технологий, в том числе </w:t>
      </w:r>
      <w:proofErr w:type="spellStart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нанотехнологий</w:t>
      </w:r>
      <w:proofErr w:type="spellEnd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</w:p>
    <w:p w:rsidR="00A05902" w:rsidRPr="00A05902" w:rsidRDefault="00A05902" w:rsidP="00A0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Объекты профессиональной деятельности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: лазеры, лазерные технологические задачи, применение лазеров в области медицинской физики, биофизики, физики конденсированного состояния вещества, физики быстропротекающих процессов и информационной и дифракционной оптики, дистанционные и высокоточные измерения и </w:t>
      </w:r>
      <w:proofErr w:type="gramStart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диагностики, математические модели для теоретического и экспериментального исследований явлений и закономерностей в области лазерной физики, распространения и взаимодействия лазерного излучения с объектами живой и неживой природы, экологический мониторинг окружающей среды. </w:t>
      </w:r>
      <w:proofErr w:type="gramEnd"/>
    </w:p>
    <w:p w:rsidR="00A05902" w:rsidRPr="00A05902" w:rsidRDefault="00A05902" w:rsidP="00A0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Особенности учебного плана </w:t>
      </w:r>
    </w:p>
    <w:p w:rsidR="00A05902" w:rsidRPr="00A05902" w:rsidRDefault="00A05902" w:rsidP="00A05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Программа способствует развитию навыков самостоятельной научно-исследовательской работы на высокопрофессиональном уровне с самооценкой выполняемых работ. Акцент в образовательном процессе сделан на практическое применение получаемых знаний. Существенное значение в учебном процессе отводится научно исследовательской работе, в которой студенты приобретают навыки поиска и анализа научно-технической информации по тематике исследования, моделирования процессов и объектов на базе стандартных пакетов, проведения экспериментов и разработка методик проведения исследований, описания проводимых исследований и анализ результатов; разработке 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моделей изучаемых процессов. Особое внимание уделяется обучению составления обзоров, отчетов и подготовки публикаций, патентования и внедрения результатов исследований.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br/>
        <w:t>Образовательная программа предусматривает:</w:t>
      </w:r>
    </w:p>
    <w:p w:rsidR="00A05902" w:rsidRPr="00A05902" w:rsidRDefault="00A05902" w:rsidP="00A05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специализированные учебные программы аспирантов, индивидуальные траектории подготовки, академическую межуниверситетскую мобильность;</w:t>
      </w:r>
    </w:p>
    <w:p w:rsidR="00A05902" w:rsidRPr="00A05902" w:rsidRDefault="00A05902" w:rsidP="00A05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участие в учебной и научной деятельности ведущих специалистов отрасли, с практической работой аспирантов в научных группах организаций;</w:t>
      </w:r>
    </w:p>
    <w:p w:rsidR="00A05902" w:rsidRPr="00A05902" w:rsidRDefault="00A05902" w:rsidP="00A059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конкурсный отбор аспирантов, с определением места распределения в Российские научные центры, организации </w:t>
      </w:r>
      <w:proofErr w:type="spellStart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Госкорпорации</w:t>
      </w:r>
      <w:proofErr w:type="spellEnd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«</w:t>
      </w:r>
      <w:proofErr w:type="spellStart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Росатом</w:t>
      </w:r>
      <w:proofErr w:type="spellEnd"/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 и институты РАН.</w:t>
      </w:r>
    </w:p>
    <w:p w:rsidR="00EB5261" w:rsidRPr="00A05902" w:rsidRDefault="00A05902" w:rsidP="00A05902">
      <w:r w:rsidRPr="00A0590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A0590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российские научные центры, НТО «ИРЭ-Полюс», институты Академии наук РФ.</w:t>
      </w:r>
    </w:p>
    <w:sectPr w:rsidR="00EB5261" w:rsidRPr="00A05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55E3A"/>
    <w:multiLevelType w:val="multilevel"/>
    <w:tmpl w:val="2554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C9"/>
    <w:rsid w:val="00012DEB"/>
    <w:rsid w:val="00A05902"/>
    <w:rsid w:val="00A720BA"/>
    <w:rsid w:val="00D10922"/>
    <w:rsid w:val="00E034C9"/>
    <w:rsid w:val="00E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EB5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26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261"/>
    <w:rPr>
      <w:b/>
      <w:bCs/>
    </w:rPr>
  </w:style>
  <w:style w:type="paragraph" w:customStyle="1" w:styleId="pgrey">
    <w:name w:val="pgrey"/>
    <w:basedOn w:val="a"/>
    <w:rsid w:val="00E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2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EB52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5261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E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261"/>
    <w:rPr>
      <w:b/>
      <w:bCs/>
    </w:rPr>
  </w:style>
  <w:style w:type="paragraph" w:customStyle="1" w:styleId="pgrey">
    <w:name w:val="pgrey"/>
    <w:basedOn w:val="a"/>
    <w:rsid w:val="00EB5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B5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kireyev@mep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2016-09-26T11:47:00Z</dcterms:created>
  <dcterms:modified xsi:type="dcterms:W3CDTF">2017-09-15T13:19:00Z</dcterms:modified>
</cp:coreProperties>
</file>