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43" w:rsidRDefault="00C81743" w:rsidP="00C81743">
      <w:pPr>
        <w:pStyle w:val="ConsPlusTitle"/>
        <w:ind w:firstLine="540"/>
        <w:jc w:val="center"/>
        <w:rPr>
          <w:sz w:val="32"/>
        </w:rPr>
      </w:pPr>
      <w:bookmarkStart w:id="0" w:name="_GoBack"/>
      <w:r>
        <w:rPr>
          <w:sz w:val="32"/>
        </w:rPr>
        <w:t>Статья 275. Государственная измена</w:t>
      </w:r>
      <w:bookmarkEnd w:id="0"/>
    </w:p>
    <w:p w:rsidR="00C81743" w:rsidRDefault="00C81743" w:rsidP="00C81743">
      <w:pPr>
        <w:pStyle w:val="ConsPlusNormal"/>
        <w:jc w:val="both"/>
        <w:rPr>
          <w:sz w:val="32"/>
        </w:rPr>
      </w:pPr>
    </w:p>
    <w:p w:rsidR="00C81743" w:rsidRDefault="00C81743" w:rsidP="00C81743">
      <w:pPr>
        <w:pStyle w:val="ConsPlusNormal"/>
        <w:ind w:firstLine="540"/>
        <w:jc w:val="both"/>
      </w:pPr>
      <w:r>
        <w:rPr>
          <w:sz w:val="32"/>
        </w:rPr>
        <w:t xml:space="preserve">Государственная измена, то есть совершенные гражданином Российской Федерации шпионаж, выдача иностранному государству, международной либо иностранной организации или их представителям </w:t>
      </w:r>
      <w:hyperlink r:id="rId4" w:history="1">
        <w:r>
          <w:rPr>
            <w:rStyle w:val="a3"/>
            <w:sz w:val="32"/>
          </w:rPr>
          <w:t>сведений</w:t>
        </w:r>
      </w:hyperlink>
      <w:r>
        <w:rPr>
          <w:sz w:val="32"/>
        </w:rPr>
        <w:t>, составляющих государственную тайну, доверенную лицу или ставшую известной ему по службе, работе, учебе или в иных случаях, предусмотренных законодательством Российской Федерации, либо оказание финансовой, материально-технической, консультационной или иной помощи иностранному государству, международной либо иностранной организации или их представителям в деятельности, направленной против безопасности Российской Федерации, -</w:t>
      </w:r>
    </w:p>
    <w:p w:rsidR="00C81743" w:rsidRDefault="00C81743" w:rsidP="00C81743">
      <w:pPr>
        <w:pStyle w:val="ConsPlusNormal"/>
        <w:jc w:val="both"/>
      </w:pPr>
      <w:r>
        <w:rPr>
          <w:sz w:val="32"/>
        </w:rPr>
        <w:t xml:space="preserve">(в ред. Федерального </w:t>
      </w:r>
      <w:hyperlink r:id="rId5" w:history="1">
        <w:r>
          <w:rPr>
            <w:rStyle w:val="a3"/>
            <w:sz w:val="32"/>
          </w:rPr>
          <w:t>закона</w:t>
        </w:r>
      </w:hyperlink>
      <w:r>
        <w:rPr>
          <w:sz w:val="32"/>
        </w:rPr>
        <w:t xml:space="preserve"> от 12.11.2012 N 190-ФЗ)</w:t>
      </w:r>
    </w:p>
    <w:p w:rsidR="00C81743" w:rsidRDefault="00C81743" w:rsidP="00C81743">
      <w:pPr>
        <w:pStyle w:val="ConsPlusNormal"/>
        <w:spacing w:before="240"/>
        <w:ind w:firstLine="540"/>
        <w:jc w:val="both"/>
        <w:rPr>
          <w:sz w:val="32"/>
        </w:rPr>
      </w:pPr>
      <w:r>
        <w:rPr>
          <w:sz w:val="32"/>
        </w:rPr>
        <w:t xml:space="preserve">наказывается лишением свободы на срок от двенадцати до двадцати лет со штрафом в размере до пятисот тысяч рублей или в размере заработной платы или </w:t>
      </w:r>
      <w:proofErr w:type="gramStart"/>
      <w:r>
        <w:rPr>
          <w:sz w:val="32"/>
        </w:rPr>
        <w:t>иного дохода</w:t>
      </w:r>
      <w:proofErr w:type="gramEnd"/>
      <w:r>
        <w:rPr>
          <w:sz w:val="32"/>
        </w:rPr>
        <w:t xml:space="preserve"> осужденного за период до трех лет либо без такового и с ограничением свободы на срок до двух лет.</w:t>
      </w:r>
    </w:p>
    <w:p w:rsidR="00C81743" w:rsidRDefault="00C81743" w:rsidP="00C81743">
      <w:pPr>
        <w:pStyle w:val="ConsPlusNormal"/>
        <w:jc w:val="both"/>
      </w:pPr>
      <w:r>
        <w:rPr>
          <w:sz w:val="32"/>
        </w:rPr>
        <w:t xml:space="preserve">(в ред. Федеральных законов от 08.12.2003 </w:t>
      </w:r>
      <w:hyperlink r:id="rId6" w:history="1">
        <w:r>
          <w:rPr>
            <w:rStyle w:val="a3"/>
            <w:sz w:val="32"/>
          </w:rPr>
          <w:t>N 162-ФЗ</w:t>
        </w:r>
      </w:hyperlink>
      <w:r>
        <w:rPr>
          <w:sz w:val="32"/>
        </w:rPr>
        <w:t xml:space="preserve">, от 27.12.2009 </w:t>
      </w:r>
      <w:hyperlink r:id="rId7" w:history="1">
        <w:r>
          <w:rPr>
            <w:rStyle w:val="a3"/>
            <w:sz w:val="32"/>
          </w:rPr>
          <w:t>N 377-ФЗ</w:t>
        </w:r>
      </w:hyperlink>
      <w:r>
        <w:rPr>
          <w:sz w:val="32"/>
        </w:rPr>
        <w:t>)</w:t>
      </w:r>
    </w:p>
    <w:p w:rsidR="00C81743" w:rsidRDefault="00C81743" w:rsidP="00C81743">
      <w:pPr>
        <w:pStyle w:val="ConsPlusNormal"/>
        <w:spacing w:before="240"/>
        <w:ind w:firstLine="540"/>
        <w:jc w:val="both"/>
      </w:pPr>
      <w:r>
        <w:rPr>
          <w:sz w:val="32"/>
        </w:rPr>
        <w:t xml:space="preserve">Примечание. Лицо, совершившее преступления, предусмотренные настоящей статьей, а также </w:t>
      </w:r>
      <w:hyperlink r:id="rId8" w:anchor="Par5021" w:history="1">
        <w:r>
          <w:rPr>
            <w:rStyle w:val="a3"/>
            <w:sz w:val="32"/>
          </w:rPr>
          <w:t>статьями 276</w:t>
        </w:r>
      </w:hyperlink>
      <w:r>
        <w:rPr>
          <w:sz w:val="32"/>
        </w:rPr>
        <w:t xml:space="preserve"> и </w:t>
      </w:r>
      <w:hyperlink r:id="rId9" w:anchor="Par5034" w:history="1">
        <w:r>
          <w:rPr>
            <w:rStyle w:val="a3"/>
            <w:sz w:val="32"/>
          </w:rPr>
          <w:t>278</w:t>
        </w:r>
      </w:hyperlink>
      <w:r>
        <w:rPr>
          <w:sz w:val="32"/>
        </w:rPr>
        <w:t xml:space="preserve"> настоящего Кодекса, освобождается от уголовной ответственности,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преступления.</w:t>
      </w:r>
    </w:p>
    <w:p w:rsidR="00AC0FFA" w:rsidRDefault="00C81743"/>
    <w:sectPr w:rsidR="00AC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43"/>
    <w:rsid w:val="000271DB"/>
    <w:rsid w:val="001D3F34"/>
    <w:rsid w:val="00C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62D8-0FDA-4AC0-993B-AD541A4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743"/>
    <w:pPr>
      <w:suppressAutoHyphens/>
      <w:autoSpaceDN w:val="0"/>
      <w:spacing w:after="0" w:line="240" w:lineRule="auto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81743"/>
    <w:pPr>
      <w:suppressAutoHyphens/>
      <w:autoSpaceDN w:val="0"/>
      <w:spacing w:after="0" w:line="240" w:lineRule="auto"/>
    </w:pPr>
    <w:rPr>
      <w:rFonts w:ascii="Arial" w:eastAsia="Arial" w:hAnsi="Arial" w:cs="Courier New"/>
      <w:b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C81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st_275_UK_RF.o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22882&amp;date=10.03.2022&amp;dst=100250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2992&amp;date=10.03.2022&amp;dst=100837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137651&amp;date=10.03.2022&amp;dst=100011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93980&amp;date=10.03.2022&amp;dst=100003&amp;field=134" TargetMode="External"/><Relationship Id="rId9" Type="http://schemas.openxmlformats.org/officeDocument/2006/relationships/hyperlink" Target="file:///C:\Users\User\Documents\st_275_UK_RF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2022-03-11T13:21:00Z</dcterms:created>
  <dcterms:modified xsi:type="dcterms:W3CDTF">2022-03-11T13:28:00Z</dcterms:modified>
</cp:coreProperties>
</file>